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295413DA" w:rsidR="00A16295" w:rsidRPr="001F7BF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sidRPr="001F7BF2">
        <w:rPr>
          <w:rFonts w:ascii="Arial" w:eastAsia="SimSun" w:hAnsi="Arial" w:cs="Times New Roman"/>
          <w:b/>
          <w:bCs/>
          <w:sz w:val="24"/>
          <w:szCs w:val="20"/>
          <w:lang w:val="en-GB"/>
        </w:rPr>
        <w:t>3GPP T</w:t>
      </w:r>
      <w:bookmarkStart w:id="2" w:name="_Ref452454252"/>
      <w:bookmarkEnd w:id="2"/>
      <w:r w:rsidRPr="001F7BF2">
        <w:rPr>
          <w:rFonts w:ascii="Arial" w:eastAsia="SimSun" w:hAnsi="Arial" w:cs="Times New Roman"/>
          <w:b/>
          <w:bCs/>
          <w:sz w:val="24"/>
          <w:szCs w:val="20"/>
          <w:lang w:val="en-GB"/>
        </w:rPr>
        <w:t xml:space="preserve">SG-RAN </w:t>
      </w:r>
      <w:r w:rsidRPr="001F7BF2">
        <w:rPr>
          <w:rFonts w:ascii="Arial" w:eastAsia="SimSun" w:hAnsi="Arial" w:cs="Times New Roman"/>
          <w:b/>
          <w:sz w:val="24"/>
          <w:szCs w:val="20"/>
          <w:lang w:val="en-GB"/>
        </w:rPr>
        <w:t>WG4 Meeting #</w:t>
      </w:r>
      <w:r w:rsidR="00F34C86" w:rsidRPr="001F7BF2">
        <w:rPr>
          <w:rFonts w:ascii="Arial" w:eastAsia="SimSun" w:hAnsi="Arial" w:cs="Times New Roman"/>
          <w:b/>
          <w:sz w:val="24"/>
          <w:szCs w:val="20"/>
          <w:lang w:val="en-GB"/>
        </w:rPr>
        <w:t>10</w:t>
      </w:r>
      <w:r w:rsidR="00B506C8">
        <w:rPr>
          <w:rFonts w:ascii="Arial" w:eastAsia="SimSun" w:hAnsi="Arial" w:cs="Times New Roman"/>
          <w:b/>
          <w:sz w:val="24"/>
          <w:szCs w:val="20"/>
          <w:lang w:val="en-GB"/>
        </w:rPr>
        <w:t>3</w:t>
      </w:r>
      <w:r w:rsidRPr="001F7BF2">
        <w:rPr>
          <w:rFonts w:ascii="Arial" w:eastAsia="SimSun" w:hAnsi="Arial" w:cs="Times New Roman"/>
          <w:b/>
          <w:sz w:val="24"/>
          <w:szCs w:val="20"/>
          <w:lang w:val="en-GB"/>
        </w:rPr>
        <w:t xml:space="preserve">-e                </w:t>
      </w:r>
      <w:r w:rsidRPr="001F7BF2">
        <w:rPr>
          <w:rFonts w:ascii="Arial" w:eastAsia="SimSun" w:hAnsi="Arial" w:cs="Times New Roman"/>
          <w:b/>
          <w:bCs/>
          <w:sz w:val="24"/>
          <w:szCs w:val="20"/>
          <w:lang w:val="en-GB"/>
        </w:rPr>
        <w:tab/>
      </w:r>
      <w:r w:rsidR="00AC6918" w:rsidRPr="00AC6918">
        <w:rPr>
          <w:rFonts w:ascii="Arial" w:eastAsia="SimSun" w:hAnsi="Arial" w:cs="Times New Roman"/>
          <w:b/>
          <w:bCs/>
          <w:sz w:val="24"/>
          <w:szCs w:val="20"/>
          <w:shd w:val="clear" w:color="auto" w:fill="FFFFFF" w:themeFill="background1"/>
          <w:lang w:val="en-GB"/>
        </w:rPr>
        <w:t>R4-220905</w:t>
      </w:r>
      <w:r w:rsidR="00A617B3">
        <w:rPr>
          <w:rFonts w:ascii="Arial" w:eastAsia="SimSun" w:hAnsi="Arial" w:cs="Times New Roman"/>
          <w:b/>
          <w:bCs/>
          <w:sz w:val="24"/>
          <w:szCs w:val="20"/>
          <w:shd w:val="clear" w:color="auto" w:fill="FFFFFF" w:themeFill="background1"/>
          <w:lang w:val="en-GB"/>
        </w:rPr>
        <w:t>3</w:t>
      </w:r>
    </w:p>
    <w:p w14:paraId="0E08746F" w14:textId="0DDB6F1F" w:rsidR="00A16295" w:rsidRPr="001F7BF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1F7BF2">
        <w:rPr>
          <w:rFonts w:ascii="Arial" w:eastAsia="SimSun" w:hAnsi="Arial" w:cs="Times New Roman"/>
          <w:b/>
          <w:bCs/>
          <w:sz w:val="24"/>
          <w:szCs w:val="24"/>
          <w:lang w:val="en-GB"/>
        </w:rPr>
        <w:t xml:space="preserve">Electronic Meeting, </w:t>
      </w:r>
      <w:r w:rsidR="00B506C8">
        <w:rPr>
          <w:rFonts w:ascii="Arial" w:eastAsia="SimSun" w:hAnsi="Arial" w:cs="Times New Roman"/>
          <w:b/>
          <w:bCs/>
          <w:sz w:val="24"/>
          <w:szCs w:val="24"/>
          <w:lang w:val="en-GB"/>
        </w:rPr>
        <w:t>May 9 – May 20</w:t>
      </w:r>
      <w:r w:rsidR="00FA215D" w:rsidRPr="001F7BF2">
        <w:rPr>
          <w:rFonts w:ascii="Arial" w:eastAsia="SimSun" w:hAnsi="Arial" w:cs="Times New Roman"/>
          <w:b/>
          <w:bCs/>
          <w:sz w:val="24"/>
          <w:szCs w:val="24"/>
          <w:lang w:val="en-GB"/>
        </w:rPr>
        <w:t>, 2022</w:t>
      </w:r>
    </w:p>
    <w:bookmarkEnd w:id="0"/>
    <w:bookmarkEnd w:id="1"/>
    <w:p w14:paraId="75676D0F" w14:textId="77777777" w:rsidR="00A16295" w:rsidRPr="001F7BF2"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1F7BF2" w:rsidRDefault="007350FD">
      <w:pPr>
        <w:tabs>
          <w:tab w:val="left" w:pos="1985"/>
        </w:tabs>
        <w:ind w:left="1985" w:hanging="1985"/>
        <w:rPr>
          <w:rFonts w:ascii="Arial" w:eastAsia="Calibri" w:hAnsi="Arial" w:cs="Arial"/>
          <w:b/>
          <w:bCs/>
          <w:sz w:val="24"/>
          <w:szCs w:val="24"/>
          <w:lang w:val="en-GB"/>
        </w:rPr>
      </w:pPr>
      <w:r w:rsidRPr="001F7BF2">
        <w:rPr>
          <w:rFonts w:ascii="Arial" w:eastAsia="Calibri" w:hAnsi="Arial" w:cs="Arial"/>
          <w:b/>
          <w:bCs/>
          <w:sz w:val="24"/>
          <w:szCs w:val="24"/>
          <w:lang w:val="en-GB"/>
        </w:rPr>
        <w:t xml:space="preserve">Source: </w:t>
      </w:r>
      <w:r w:rsidRPr="001F7BF2">
        <w:rPr>
          <w:rFonts w:ascii="Arial" w:eastAsia="Calibri" w:hAnsi="Arial" w:cs="Arial"/>
          <w:b/>
          <w:bCs/>
          <w:sz w:val="24"/>
          <w:lang w:val="en-GB"/>
        </w:rPr>
        <w:tab/>
      </w:r>
      <w:r w:rsidRPr="001F7BF2">
        <w:rPr>
          <w:rFonts w:ascii="Arial" w:eastAsia="Calibri" w:hAnsi="Arial" w:cs="Arial"/>
          <w:b/>
          <w:bCs/>
          <w:sz w:val="24"/>
          <w:szCs w:val="24"/>
          <w:lang w:val="en-GB"/>
        </w:rPr>
        <w:t xml:space="preserve">Nokia, Nokia Shanghai Bell </w:t>
      </w:r>
    </w:p>
    <w:p w14:paraId="0F30366C" w14:textId="2AA88A1D" w:rsidR="00A16295" w:rsidRPr="001F7BF2" w:rsidRDefault="007350FD">
      <w:pPr>
        <w:ind w:left="1985" w:hanging="1985"/>
        <w:rPr>
          <w:rFonts w:ascii="Arial" w:eastAsia="Calibri" w:hAnsi="Arial" w:cs="Arial"/>
          <w:b/>
          <w:bCs/>
          <w:sz w:val="24"/>
          <w:szCs w:val="24"/>
          <w:lang w:val="en-GB"/>
        </w:rPr>
      </w:pPr>
      <w:r w:rsidRPr="001F7BF2">
        <w:rPr>
          <w:rFonts w:ascii="Arial" w:eastAsia="Calibri" w:hAnsi="Arial" w:cs="Arial"/>
          <w:b/>
          <w:bCs/>
          <w:sz w:val="24"/>
          <w:szCs w:val="24"/>
          <w:lang w:val="en-GB"/>
        </w:rPr>
        <w:t xml:space="preserve">Title: </w:t>
      </w:r>
      <w:r w:rsidRPr="001F7BF2">
        <w:rPr>
          <w:lang w:val="en-GB"/>
        </w:rPr>
        <w:tab/>
      </w:r>
      <w:r w:rsidR="00F71988" w:rsidRPr="001F7BF2">
        <w:rPr>
          <w:rFonts w:ascii="Arial" w:eastAsia="Calibri" w:hAnsi="Arial" w:cs="Arial"/>
          <w:b/>
          <w:bCs/>
          <w:sz w:val="24"/>
          <w:szCs w:val="24"/>
          <w:lang w:val="en-GB"/>
        </w:rPr>
        <w:t xml:space="preserve">LBT impacts on </w:t>
      </w:r>
      <w:r w:rsidR="00B266D0" w:rsidRPr="001F7BF2">
        <w:rPr>
          <w:rFonts w:ascii="Arial" w:eastAsia="Calibri" w:hAnsi="Arial" w:cs="Arial"/>
          <w:b/>
          <w:bCs/>
          <w:sz w:val="24"/>
          <w:szCs w:val="24"/>
          <w:lang w:val="en-GB"/>
        </w:rPr>
        <w:t xml:space="preserve">NR </w:t>
      </w:r>
      <w:r w:rsidR="00F71988" w:rsidRPr="001F7BF2">
        <w:rPr>
          <w:rFonts w:ascii="Arial" w:eastAsia="Calibri" w:hAnsi="Arial" w:cs="Arial"/>
          <w:b/>
          <w:bCs/>
          <w:sz w:val="24"/>
          <w:szCs w:val="24"/>
          <w:lang w:val="en-GB"/>
        </w:rPr>
        <w:t xml:space="preserve">RRM </w:t>
      </w:r>
      <w:r w:rsidR="26FBBCCE" w:rsidRPr="001F7BF2">
        <w:rPr>
          <w:rFonts w:ascii="Arial" w:eastAsia="Calibri" w:hAnsi="Arial" w:cs="Arial"/>
          <w:b/>
          <w:bCs/>
          <w:sz w:val="24"/>
          <w:szCs w:val="24"/>
          <w:lang w:val="en-GB"/>
        </w:rPr>
        <w:t xml:space="preserve">requirements </w:t>
      </w:r>
      <w:r w:rsidR="00B141E7" w:rsidRPr="001F7BF2">
        <w:rPr>
          <w:rFonts w:ascii="Arial" w:eastAsia="Calibri" w:hAnsi="Arial" w:cs="Arial"/>
          <w:b/>
          <w:bCs/>
          <w:sz w:val="24"/>
          <w:szCs w:val="24"/>
          <w:lang w:val="en-GB"/>
        </w:rPr>
        <w:t>for extension to 71GHz</w:t>
      </w:r>
    </w:p>
    <w:p w14:paraId="47A48222" w14:textId="1E18A660" w:rsidR="00A16295" w:rsidRPr="00B506C8" w:rsidRDefault="007350FD">
      <w:pPr>
        <w:tabs>
          <w:tab w:val="left" w:pos="1985"/>
        </w:tabs>
        <w:spacing w:after="120" w:line="240" w:lineRule="auto"/>
        <w:rPr>
          <w:rFonts w:ascii="Arial" w:eastAsia="MS Mincho" w:hAnsi="Arial" w:cs="Arial"/>
          <w:b/>
          <w:sz w:val="24"/>
          <w:szCs w:val="24"/>
          <w:lang w:val="en-US"/>
        </w:rPr>
      </w:pPr>
      <w:r w:rsidRPr="00B506C8">
        <w:rPr>
          <w:rFonts w:ascii="Arial" w:eastAsia="MS Mincho" w:hAnsi="Arial" w:cs="Arial"/>
          <w:b/>
          <w:sz w:val="24"/>
          <w:szCs w:val="24"/>
          <w:lang w:val="en-US"/>
        </w:rPr>
        <w:t xml:space="preserve">Agenda item: </w:t>
      </w:r>
      <w:r w:rsidRPr="00B506C8">
        <w:rPr>
          <w:rFonts w:ascii="Arial" w:eastAsia="MS Mincho" w:hAnsi="Arial" w:cs="Arial"/>
          <w:b/>
          <w:sz w:val="24"/>
          <w:szCs w:val="20"/>
          <w:lang w:val="en-US"/>
        </w:rPr>
        <w:tab/>
      </w:r>
      <w:r w:rsidR="00B506C8" w:rsidRPr="00B506C8">
        <w:rPr>
          <w:rFonts w:ascii="Arial" w:eastAsia="MS Mincho" w:hAnsi="Arial" w:cs="Arial"/>
          <w:b/>
          <w:sz w:val="24"/>
          <w:szCs w:val="20"/>
          <w:lang w:val="en-US"/>
        </w:rPr>
        <w:t>9.15.8.6 – LBT impacts on RR</w:t>
      </w:r>
      <w:r w:rsidR="00B506C8">
        <w:rPr>
          <w:rFonts w:ascii="Arial" w:eastAsia="MS Mincho" w:hAnsi="Arial" w:cs="Arial"/>
          <w:b/>
          <w:sz w:val="24"/>
          <w:szCs w:val="20"/>
          <w:lang w:val="en-US"/>
        </w:rPr>
        <w:t>M requirements</w:t>
      </w:r>
    </w:p>
    <w:p w14:paraId="0D213556" w14:textId="3EE27B37" w:rsidR="00A16295" w:rsidRPr="001F7BF2" w:rsidRDefault="007350FD">
      <w:pPr>
        <w:tabs>
          <w:tab w:val="left" w:pos="1985"/>
        </w:tabs>
        <w:rPr>
          <w:rFonts w:ascii="Arial" w:eastAsia="Calibri" w:hAnsi="Arial" w:cs="Arial"/>
          <w:b/>
          <w:bCs/>
          <w:sz w:val="24"/>
          <w:szCs w:val="24"/>
          <w:lang w:val="en-GB"/>
        </w:rPr>
      </w:pPr>
      <w:r w:rsidRPr="001F7BF2">
        <w:rPr>
          <w:rFonts w:ascii="Arial" w:eastAsia="Calibri" w:hAnsi="Arial" w:cs="Arial"/>
          <w:b/>
          <w:bCs/>
          <w:sz w:val="24"/>
          <w:szCs w:val="24"/>
          <w:lang w:val="en-GB"/>
        </w:rPr>
        <w:t xml:space="preserve">Document for: </w:t>
      </w:r>
      <w:r w:rsidRPr="001F7BF2">
        <w:rPr>
          <w:rFonts w:ascii="Arial" w:eastAsia="Calibri" w:hAnsi="Arial" w:cs="Arial"/>
          <w:b/>
          <w:bCs/>
          <w:sz w:val="24"/>
          <w:lang w:val="en-GB"/>
        </w:rPr>
        <w:tab/>
      </w:r>
      <w:r w:rsidR="00B96908" w:rsidRPr="001F7BF2">
        <w:rPr>
          <w:rFonts w:ascii="Arial" w:eastAsia="Calibri" w:hAnsi="Arial" w:cs="Arial"/>
          <w:b/>
          <w:bCs/>
          <w:sz w:val="24"/>
          <w:szCs w:val="24"/>
          <w:lang w:val="en-GB"/>
        </w:rPr>
        <w:t>Discussion</w:t>
      </w:r>
    </w:p>
    <w:p w14:paraId="4E07D5B2" w14:textId="32F61889" w:rsidR="00A16295" w:rsidRPr="001F7BF2" w:rsidRDefault="001017B1" w:rsidP="001017B1">
      <w:pPr>
        <w:pStyle w:val="RAN4H1"/>
        <w:ind w:left="1134" w:hanging="1134"/>
      </w:pPr>
      <w:r w:rsidRPr="001F7BF2">
        <w:t>Introduction</w:t>
      </w:r>
    </w:p>
    <w:p w14:paraId="5E075712" w14:textId="3C3EA2B5" w:rsidR="00F92E7A" w:rsidRDefault="001017B1" w:rsidP="00D10250">
      <w:pPr>
        <w:jc w:val="both"/>
        <w:rPr>
          <w:rFonts w:ascii="Times New Roman" w:hAnsi="Times New Roman" w:cs="Times New Roman"/>
          <w:sz w:val="20"/>
          <w:szCs w:val="20"/>
          <w:lang w:val="en-GB"/>
        </w:rPr>
      </w:pPr>
      <w:r w:rsidRPr="001F7BF2">
        <w:rPr>
          <w:rFonts w:ascii="Times New Roman" w:hAnsi="Times New Roman" w:cs="Times New Roman"/>
          <w:sz w:val="20"/>
          <w:szCs w:val="20"/>
          <w:lang w:val="en-GB"/>
        </w:rPr>
        <w:t>This paper presents Nokia’s view on RRM aspects related to the operation between 52.6 GHz and 71 GHz</w:t>
      </w:r>
      <w:r w:rsidR="006F36B9" w:rsidRPr="001F7BF2">
        <w:rPr>
          <w:rFonts w:ascii="Times New Roman" w:hAnsi="Times New Roman" w:cs="Times New Roman"/>
          <w:sz w:val="20"/>
          <w:szCs w:val="20"/>
          <w:lang w:val="en-GB"/>
        </w:rPr>
        <w:t xml:space="preserve"> </w:t>
      </w:r>
      <w:r w:rsidR="00760EF4" w:rsidRPr="001F7BF2">
        <w:rPr>
          <w:rFonts w:ascii="Times New Roman" w:hAnsi="Times New Roman" w:cs="Times New Roman"/>
          <w:sz w:val="20"/>
          <w:szCs w:val="20"/>
          <w:lang w:val="en-GB"/>
        </w:rPr>
        <w:t xml:space="preserve">when </w:t>
      </w:r>
      <w:r w:rsidR="00320785" w:rsidRPr="001F7BF2">
        <w:rPr>
          <w:rFonts w:ascii="Times New Roman" w:hAnsi="Times New Roman" w:cs="Times New Roman"/>
          <w:sz w:val="20"/>
          <w:szCs w:val="20"/>
          <w:lang w:val="en-GB"/>
        </w:rPr>
        <w:t>LBT</w:t>
      </w:r>
      <w:r w:rsidR="00760EF4" w:rsidRPr="001F7BF2">
        <w:rPr>
          <w:rFonts w:ascii="Times New Roman" w:hAnsi="Times New Roman" w:cs="Times New Roman"/>
          <w:sz w:val="20"/>
          <w:szCs w:val="20"/>
          <w:lang w:val="en-GB"/>
        </w:rPr>
        <w:t xml:space="preserve"> is required for channel access.</w:t>
      </w:r>
      <w:r w:rsidR="009C394F">
        <w:rPr>
          <w:rFonts w:ascii="Times New Roman" w:hAnsi="Times New Roman" w:cs="Times New Roman"/>
          <w:sz w:val="20"/>
          <w:szCs w:val="20"/>
          <w:lang w:val="en-GB"/>
        </w:rPr>
        <w:t xml:space="preserve"> </w:t>
      </w:r>
      <w:r w:rsidR="00F92E7A">
        <w:rPr>
          <w:rFonts w:ascii="Times New Roman" w:hAnsi="Times New Roman" w:cs="Times New Roman"/>
          <w:sz w:val="20"/>
          <w:szCs w:val="20"/>
          <w:lang w:val="en-GB"/>
        </w:rPr>
        <w:t xml:space="preserve">In the last RAN4 meeting, RAN4 endorsed the first set of RRM requirements with LBT in FR2-2 in </w:t>
      </w:r>
      <w:r w:rsidR="00F92E7A">
        <w:rPr>
          <w:rFonts w:ascii="Times New Roman" w:hAnsi="Times New Roman" w:cs="Times New Roman"/>
          <w:sz w:val="20"/>
          <w:szCs w:val="20"/>
          <w:lang w:val="en-GB"/>
        </w:rPr>
        <w:fldChar w:fldCharType="begin"/>
      </w:r>
      <w:r w:rsidR="00F92E7A">
        <w:rPr>
          <w:rFonts w:ascii="Times New Roman" w:hAnsi="Times New Roman" w:cs="Times New Roman"/>
          <w:sz w:val="20"/>
          <w:szCs w:val="20"/>
          <w:lang w:val="en-GB"/>
        </w:rPr>
        <w:instrText xml:space="preserve"> REF _Ref99959375 \r \h </w:instrText>
      </w:r>
      <w:r w:rsidR="00F92E7A">
        <w:rPr>
          <w:rFonts w:ascii="Times New Roman" w:hAnsi="Times New Roman" w:cs="Times New Roman"/>
          <w:sz w:val="20"/>
          <w:szCs w:val="20"/>
          <w:lang w:val="en-GB"/>
        </w:rPr>
      </w:r>
      <w:r w:rsidR="00F92E7A">
        <w:rPr>
          <w:rFonts w:ascii="Times New Roman" w:hAnsi="Times New Roman" w:cs="Times New Roman"/>
          <w:sz w:val="20"/>
          <w:szCs w:val="20"/>
          <w:lang w:val="en-GB"/>
        </w:rPr>
        <w:fldChar w:fldCharType="separate"/>
      </w:r>
      <w:r w:rsidR="00F92E7A">
        <w:rPr>
          <w:rFonts w:ascii="Times New Roman" w:hAnsi="Times New Roman" w:cs="Times New Roman"/>
          <w:sz w:val="20"/>
          <w:szCs w:val="20"/>
          <w:lang w:val="en-GB"/>
        </w:rPr>
        <w:t>[1]</w:t>
      </w:r>
      <w:r w:rsidR="00F92E7A">
        <w:rPr>
          <w:rFonts w:ascii="Times New Roman" w:hAnsi="Times New Roman" w:cs="Times New Roman"/>
          <w:sz w:val="20"/>
          <w:szCs w:val="20"/>
          <w:lang w:val="en-GB"/>
        </w:rPr>
        <w:fldChar w:fldCharType="end"/>
      </w:r>
      <w:r w:rsidR="00F92E7A">
        <w:rPr>
          <w:rFonts w:ascii="Times New Roman" w:hAnsi="Times New Roman" w:cs="Times New Roman"/>
          <w:sz w:val="20"/>
          <w:szCs w:val="20"/>
          <w:lang w:val="en-GB"/>
        </w:rPr>
        <w:t>. It was agreed the following regarding the requirements with LBT</w:t>
      </w:r>
      <w:r w:rsidR="009C394F">
        <w:rPr>
          <w:rFonts w:ascii="Times New Roman" w:hAnsi="Times New Roman" w:cs="Times New Roman"/>
          <w:sz w:val="20"/>
          <w:szCs w:val="20"/>
          <w:lang w:val="en-GB"/>
        </w:rPr>
        <w:t xml:space="preserve"> </w:t>
      </w:r>
      <w:r w:rsidR="009C394F">
        <w:rPr>
          <w:rFonts w:ascii="Times New Roman" w:hAnsi="Times New Roman" w:cs="Times New Roman"/>
          <w:sz w:val="20"/>
          <w:szCs w:val="20"/>
          <w:lang w:val="en-GB"/>
        </w:rPr>
        <w:fldChar w:fldCharType="begin"/>
      </w:r>
      <w:r w:rsidR="009C394F">
        <w:rPr>
          <w:rFonts w:ascii="Times New Roman" w:hAnsi="Times New Roman" w:cs="Times New Roman"/>
          <w:sz w:val="20"/>
          <w:szCs w:val="20"/>
          <w:lang w:val="en-GB"/>
        </w:rPr>
        <w:instrText xml:space="preserve"> REF _Ref99959915 \r \h </w:instrText>
      </w:r>
      <w:r w:rsidR="009C394F">
        <w:rPr>
          <w:rFonts w:ascii="Times New Roman" w:hAnsi="Times New Roman" w:cs="Times New Roman"/>
          <w:sz w:val="20"/>
          <w:szCs w:val="20"/>
          <w:lang w:val="en-GB"/>
        </w:rPr>
      </w:r>
      <w:r w:rsidR="009C394F">
        <w:rPr>
          <w:rFonts w:ascii="Times New Roman" w:hAnsi="Times New Roman" w:cs="Times New Roman"/>
          <w:sz w:val="20"/>
          <w:szCs w:val="20"/>
          <w:lang w:val="en-GB"/>
        </w:rPr>
        <w:fldChar w:fldCharType="separate"/>
      </w:r>
      <w:r w:rsidR="009C394F">
        <w:rPr>
          <w:rFonts w:ascii="Times New Roman" w:hAnsi="Times New Roman" w:cs="Times New Roman"/>
          <w:sz w:val="20"/>
          <w:szCs w:val="20"/>
          <w:lang w:val="en-GB"/>
        </w:rPr>
        <w:t>[2]</w:t>
      </w:r>
      <w:r w:rsidR="009C394F">
        <w:rPr>
          <w:rFonts w:ascii="Times New Roman" w:hAnsi="Times New Roman" w:cs="Times New Roman"/>
          <w:sz w:val="20"/>
          <w:szCs w:val="20"/>
          <w:lang w:val="en-GB"/>
        </w:rPr>
        <w:fldChar w:fldCharType="end"/>
      </w:r>
      <w:r w:rsidR="00F92E7A">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8"/>
      </w:tblGrid>
      <w:tr w:rsidR="009C394F" w14:paraId="181C57E1" w14:textId="77777777" w:rsidTr="009C394F">
        <w:tc>
          <w:tcPr>
            <w:tcW w:w="9628" w:type="dxa"/>
          </w:tcPr>
          <w:p w14:paraId="25ED4D49" w14:textId="77777777" w:rsidR="009C394F" w:rsidRPr="009C394F" w:rsidRDefault="009C394F" w:rsidP="00C72B43">
            <w:pPr>
              <w:pStyle w:val="ListParagraph"/>
              <w:numPr>
                <w:ilvl w:val="0"/>
                <w:numId w:val="5"/>
              </w:numPr>
              <w:overflowPunct w:val="0"/>
              <w:autoSpaceDE w:val="0"/>
              <w:autoSpaceDN w:val="0"/>
              <w:adjustRightInd w:val="0"/>
              <w:spacing w:before="240" w:after="240"/>
              <w:ind w:left="714" w:hanging="357"/>
              <w:rPr>
                <w:sz w:val="20"/>
                <w:szCs w:val="20"/>
                <w:lang w:val="en-GB" w:eastAsia="en-US"/>
              </w:rPr>
            </w:pPr>
            <w:r w:rsidRPr="009C394F">
              <w:rPr>
                <w:sz w:val="20"/>
                <w:szCs w:val="20"/>
                <w:lang w:val="en-US"/>
              </w:rPr>
              <w:t>The step of FR2-2 RRM requirements extension due to missed SMTC/SSB occasions is equal to N SMTC/SSB occasions, where N is RX beam sweeping scaling factor</w:t>
            </w:r>
          </w:p>
          <w:p w14:paraId="1BBAB86C" w14:textId="77777777" w:rsidR="009C394F" w:rsidRPr="009C394F" w:rsidRDefault="009C394F" w:rsidP="00C72B43">
            <w:pPr>
              <w:pStyle w:val="ListParagraph"/>
              <w:numPr>
                <w:ilvl w:val="0"/>
                <w:numId w:val="5"/>
              </w:numPr>
              <w:overflowPunct w:val="0"/>
              <w:autoSpaceDE w:val="0"/>
              <w:autoSpaceDN w:val="0"/>
              <w:adjustRightInd w:val="0"/>
              <w:spacing w:before="240" w:after="240"/>
              <w:ind w:left="714" w:hanging="357"/>
              <w:rPr>
                <w:sz w:val="20"/>
                <w:szCs w:val="20"/>
                <w:lang w:val="en-US"/>
              </w:rPr>
            </w:pPr>
            <w:r w:rsidRPr="009C394F">
              <w:rPr>
                <w:sz w:val="20"/>
                <w:szCs w:val="20"/>
                <w:lang w:val="en-US"/>
              </w:rPr>
              <w:t>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w:t>
            </w:r>
          </w:p>
          <w:p w14:paraId="6541C4F9" w14:textId="77777777" w:rsidR="009C394F" w:rsidRPr="009C394F" w:rsidRDefault="009C394F" w:rsidP="00C72B43">
            <w:pPr>
              <w:pStyle w:val="ListParagraph"/>
              <w:numPr>
                <w:ilvl w:val="1"/>
                <w:numId w:val="5"/>
              </w:numPr>
              <w:overflowPunct w:val="0"/>
              <w:autoSpaceDE w:val="0"/>
              <w:autoSpaceDN w:val="0"/>
              <w:adjustRightInd w:val="0"/>
              <w:spacing w:before="240" w:after="240"/>
              <w:rPr>
                <w:sz w:val="20"/>
                <w:szCs w:val="20"/>
                <w:lang w:val="en-US"/>
              </w:rPr>
            </w:pPr>
            <w:r w:rsidRPr="009C394F">
              <w:rPr>
                <w:sz w:val="20"/>
                <w:szCs w:val="20"/>
                <w:lang w:val="en-US"/>
              </w:rPr>
              <w:t>The definition of SSB/SMTC occasion follows Rel-16 NR-U definition</w:t>
            </w:r>
          </w:p>
          <w:p w14:paraId="272E7813" w14:textId="77777777" w:rsidR="009C394F" w:rsidRPr="009C394F" w:rsidRDefault="009C394F" w:rsidP="00C72B43">
            <w:pPr>
              <w:pStyle w:val="ListParagraph"/>
              <w:numPr>
                <w:ilvl w:val="1"/>
                <w:numId w:val="5"/>
              </w:numPr>
              <w:overflowPunct w:val="0"/>
              <w:autoSpaceDE w:val="0"/>
              <w:autoSpaceDN w:val="0"/>
              <w:adjustRightInd w:val="0"/>
              <w:spacing w:before="240" w:after="240"/>
              <w:rPr>
                <w:sz w:val="20"/>
                <w:szCs w:val="20"/>
                <w:lang w:val="en-US"/>
              </w:rPr>
            </w:pPr>
            <w:r w:rsidRPr="009C394F">
              <w:rPr>
                <w:sz w:val="20"/>
                <w:szCs w:val="20"/>
                <w:lang w:val="en-US"/>
              </w:rPr>
              <w:t>FFS how to introduce the test case</w:t>
            </w:r>
          </w:p>
          <w:p w14:paraId="3CC12ECB" w14:textId="77777777" w:rsidR="009C394F" w:rsidRPr="009C394F" w:rsidRDefault="009C394F" w:rsidP="00C72B43">
            <w:pPr>
              <w:pStyle w:val="ListParagraph"/>
              <w:numPr>
                <w:ilvl w:val="1"/>
                <w:numId w:val="5"/>
              </w:numPr>
              <w:overflowPunct w:val="0"/>
              <w:autoSpaceDE w:val="0"/>
              <w:autoSpaceDN w:val="0"/>
              <w:adjustRightInd w:val="0"/>
              <w:spacing w:before="240" w:after="240"/>
              <w:rPr>
                <w:sz w:val="20"/>
                <w:szCs w:val="20"/>
                <w:lang w:val="en-US"/>
              </w:rPr>
            </w:pPr>
            <w:r w:rsidRPr="009C394F">
              <w:rPr>
                <w:sz w:val="20"/>
                <w:szCs w:val="20"/>
                <w:lang w:val="en-US"/>
              </w:rPr>
              <w:t>FFS if agreement applies to RLM OOS and BFD</w:t>
            </w:r>
          </w:p>
          <w:p w14:paraId="5A2CFCEF" w14:textId="77777777" w:rsidR="009C394F" w:rsidRPr="009C394F" w:rsidRDefault="009C394F" w:rsidP="00C72B43">
            <w:pPr>
              <w:pStyle w:val="ListParagraph"/>
              <w:numPr>
                <w:ilvl w:val="0"/>
                <w:numId w:val="5"/>
              </w:numPr>
              <w:overflowPunct w:val="0"/>
              <w:autoSpaceDE w:val="0"/>
              <w:autoSpaceDN w:val="0"/>
              <w:adjustRightInd w:val="0"/>
              <w:spacing w:before="240" w:after="240"/>
              <w:ind w:left="714" w:hanging="357"/>
              <w:rPr>
                <w:sz w:val="20"/>
                <w:szCs w:val="20"/>
                <w:lang w:val="en-US"/>
              </w:rPr>
            </w:pPr>
            <w:r w:rsidRPr="009C394F">
              <w:rPr>
                <w:sz w:val="20"/>
                <w:szCs w:val="20"/>
                <w:lang w:val="en-US"/>
              </w:rPr>
              <w:t xml:space="preserve">RAN4 will reuse the FR1 value of maximum number of SMTC occasions not available at the UE considering that for FR2-2 it is the maximum number of SMTC/SSB groups with at least one SMTC/SSB occasion not available at the UE. </w:t>
            </w:r>
          </w:p>
          <w:p w14:paraId="0AF038D7" w14:textId="77777777" w:rsidR="009C394F" w:rsidRPr="009C394F" w:rsidRDefault="009C394F" w:rsidP="00C72B43">
            <w:pPr>
              <w:pStyle w:val="ListParagraph"/>
              <w:numPr>
                <w:ilvl w:val="0"/>
                <w:numId w:val="5"/>
              </w:numPr>
              <w:overflowPunct w:val="0"/>
              <w:autoSpaceDE w:val="0"/>
              <w:autoSpaceDN w:val="0"/>
              <w:adjustRightInd w:val="0"/>
              <w:spacing w:before="240" w:after="240"/>
              <w:ind w:left="714" w:hanging="357"/>
              <w:rPr>
                <w:sz w:val="20"/>
                <w:szCs w:val="20"/>
                <w:lang w:val="en-US"/>
              </w:rPr>
            </w:pPr>
            <w:r w:rsidRPr="009C394F">
              <w:rPr>
                <w:sz w:val="20"/>
                <w:szCs w:val="20"/>
                <w:lang w:val="en-US"/>
              </w:rPr>
              <w:t xml:space="preserve">Within the set of measurements any two measurements shall not be separated in time by more than X ms. </w:t>
            </w:r>
          </w:p>
          <w:p w14:paraId="3CC145AE" w14:textId="77777777" w:rsidR="009C394F" w:rsidRPr="009C394F" w:rsidRDefault="009C394F" w:rsidP="00C72B43">
            <w:pPr>
              <w:pStyle w:val="ListParagraph"/>
              <w:numPr>
                <w:ilvl w:val="0"/>
                <w:numId w:val="5"/>
              </w:numPr>
              <w:overflowPunct w:val="0"/>
              <w:autoSpaceDE w:val="0"/>
              <w:autoSpaceDN w:val="0"/>
              <w:adjustRightInd w:val="0"/>
              <w:spacing w:before="240" w:after="240"/>
              <w:ind w:left="714" w:hanging="357"/>
              <w:rPr>
                <w:sz w:val="20"/>
                <w:szCs w:val="20"/>
                <w:lang w:val="en-US"/>
              </w:rPr>
            </w:pPr>
            <w:r w:rsidRPr="009C394F">
              <w:rPr>
                <w:sz w:val="20"/>
                <w:szCs w:val="20"/>
                <w:lang w:val="en-US"/>
              </w:rPr>
              <w:t xml:space="preserve">RAN4 to keep </w:t>
            </w:r>
            <w:r w:rsidRPr="009C394F">
              <w:rPr>
                <w:i/>
                <w:iCs/>
                <w:sz w:val="20"/>
                <w:szCs w:val="20"/>
                <w:lang w:val="en-US"/>
              </w:rPr>
              <w:t>N</w:t>
            </w:r>
            <w:r w:rsidRPr="009C394F">
              <w:rPr>
                <w:sz w:val="20"/>
                <w:szCs w:val="20"/>
                <w:lang w:val="en-US"/>
              </w:rPr>
              <w:t xml:space="preserve"> as</w:t>
            </w:r>
            <w:r w:rsidRPr="009C394F">
              <w:rPr>
                <w:rStyle w:val="apple-converted-space"/>
                <w:sz w:val="20"/>
                <w:szCs w:val="20"/>
                <w:lang w:val="en-US"/>
              </w:rPr>
              <w:t> </w:t>
            </w:r>
            <w:r w:rsidRPr="009C394F">
              <w:rPr>
                <w:sz w:val="20"/>
                <w:szCs w:val="20"/>
                <w:lang w:val="en-US"/>
              </w:rPr>
              <w:t xml:space="preserve">RX beam sweeping scaling factor but update </w:t>
            </w:r>
            <w:r w:rsidRPr="009C394F">
              <w:rPr>
                <w:i/>
                <w:iCs/>
                <w:sz w:val="20"/>
                <w:szCs w:val="20"/>
                <w:lang w:val="en-US"/>
              </w:rPr>
              <w:t>N</w:t>
            </w:r>
            <w:r w:rsidRPr="009C394F">
              <w:rPr>
                <w:sz w:val="20"/>
                <w:szCs w:val="20"/>
                <w:lang w:val="en-US"/>
              </w:rPr>
              <w:t xml:space="preserve"> in 9.2A and 9.3A to </w:t>
            </w:r>
            <w:r w:rsidRPr="009C394F">
              <w:rPr>
                <w:i/>
                <w:iCs/>
                <w:sz w:val="20"/>
                <w:szCs w:val="20"/>
                <w:lang w:val="en-US"/>
              </w:rPr>
              <w:t>N</w:t>
            </w:r>
            <w:r w:rsidRPr="009C394F">
              <w:rPr>
                <w:i/>
                <w:iCs/>
                <w:sz w:val="20"/>
                <w:szCs w:val="20"/>
                <w:vertAlign w:val="subscript"/>
                <w:lang w:val="en-US"/>
              </w:rPr>
              <w:t>SSB</w:t>
            </w:r>
          </w:p>
          <w:p w14:paraId="7F5C6F07" w14:textId="77777777" w:rsidR="009C394F" w:rsidRDefault="009C394F" w:rsidP="00D10250">
            <w:pPr>
              <w:jc w:val="both"/>
              <w:rPr>
                <w:rFonts w:ascii="Times New Roman" w:hAnsi="Times New Roman" w:cs="Times New Roman"/>
                <w:sz w:val="20"/>
                <w:szCs w:val="20"/>
                <w:lang w:val="en-GB"/>
              </w:rPr>
            </w:pPr>
          </w:p>
        </w:tc>
      </w:tr>
    </w:tbl>
    <w:p w14:paraId="633EF07B" w14:textId="009C9680" w:rsidR="00F92E7A" w:rsidRDefault="00F92E7A" w:rsidP="00D10250">
      <w:pPr>
        <w:jc w:val="both"/>
        <w:rPr>
          <w:rFonts w:ascii="Times New Roman" w:hAnsi="Times New Roman" w:cs="Times New Roman"/>
          <w:sz w:val="20"/>
          <w:szCs w:val="20"/>
          <w:lang w:val="en-GB"/>
        </w:rPr>
      </w:pPr>
    </w:p>
    <w:p w14:paraId="2C22F967" w14:textId="7F8CE710" w:rsidR="00DB797E" w:rsidRPr="001F7BF2" w:rsidRDefault="001027C7" w:rsidP="00DD32A6">
      <w:pPr>
        <w:pStyle w:val="RAN4H1"/>
        <w:ind w:left="1134" w:hanging="1134"/>
      </w:pPr>
      <w:r w:rsidRPr="001F7BF2">
        <w:t>Discussion</w:t>
      </w:r>
    </w:p>
    <w:p w14:paraId="7C0E362E" w14:textId="77777777" w:rsidR="00495058" w:rsidRPr="00495058" w:rsidRDefault="00495058" w:rsidP="00495058">
      <w:pPr>
        <w:jc w:val="both"/>
        <w:rPr>
          <w:rFonts w:ascii="Times New Roman" w:hAnsi="Times New Roman" w:cs="Times New Roman"/>
          <w:b/>
          <w:bCs/>
          <w:sz w:val="20"/>
          <w:szCs w:val="20"/>
          <w:u w:val="single"/>
          <w:lang w:val="en-GB"/>
        </w:rPr>
      </w:pPr>
      <w:r w:rsidRPr="00495058">
        <w:rPr>
          <w:rFonts w:ascii="Times New Roman" w:hAnsi="Times New Roman" w:cs="Times New Roman"/>
          <w:b/>
          <w:bCs/>
          <w:sz w:val="20"/>
          <w:szCs w:val="20"/>
          <w:u w:val="single"/>
          <w:lang w:val="en-GB"/>
        </w:rPr>
        <w:t>Separation between samples of the same measurement</w:t>
      </w:r>
    </w:p>
    <w:p w14:paraId="72BF5161" w14:textId="6F16CCA7" w:rsidR="00495058" w:rsidRDefault="00495058"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last RAN4 meeting, RAN4 agreed on a framework that extends the requirements for RRM / RLM measurements in case of LBT failures in the downlink. This framework </w:t>
      </w:r>
      <w:r w:rsidR="00BB5F28">
        <w:rPr>
          <w:rFonts w:ascii="Times New Roman" w:hAnsi="Times New Roman" w:cs="Times New Roman"/>
          <w:sz w:val="20"/>
          <w:szCs w:val="20"/>
          <w:lang w:val="en-GB"/>
        </w:rPr>
        <w:t>is based on the concept of a SMTC / SSB occasion group, which is a set of N SMTC/SSB occasions, where N is the RX beam sweeping factor. In case one SMTC/SSB occasion fails within a group, the requirements are extended by N SMTC/SSB occasions, up to a limit of extensions which is defined according to the specific measurement.</w:t>
      </w:r>
    </w:p>
    <w:p w14:paraId="484985ED" w14:textId="1DB0BF70" w:rsidR="00BB5F28" w:rsidRDefault="00BB5F28"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Currently, the RX beam sweeping factor is defined as 8 in TS 38.133, but it is being discussed whether this value will change in FR2-2. Anyway, there is no limitation on the number of consecutive LBT failures and the framework agreed by RAN4 allows multiple consecutive LBT failures to occur. The issue is that, if too many consecutive failures occur within the time window of samples considered for the same measurement, and the channel conditions have changed at the UE due to mobility, for example, the UE might be </w:t>
      </w:r>
      <w:r w:rsidR="00C96466">
        <w:rPr>
          <w:rFonts w:ascii="Times New Roman" w:hAnsi="Times New Roman" w:cs="Times New Roman"/>
          <w:sz w:val="20"/>
          <w:szCs w:val="20"/>
          <w:lang w:val="en-GB"/>
        </w:rPr>
        <w:t>relying on</w:t>
      </w:r>
      <w:r>
        <w:rPr>
          <w:rFonts w:ascii="Times New Roman" w:hAnsi="Times New Roman" w:cs="Times New Roman"/>
          <w:sz w:val="20"/>
          <w:szCs w:val="20"/>
          <w:lang w:val="en-GB"/>
        </w:rPr>
        <w:t xml:space="preserve"> samples that are too old</w:t>
      </w:r>
      <w:r w:rsidR="009D01D7">
        <w:rPr>
          <w:rFonts w:ascii="Times New Roman" w:hAnsi="Times New Roman" w:cs="Times New Roman"/>
          <w:sz w:val="20"/>
          <w:szCs w:val="20"/>
          <w:lang w:val="en-GB"/>
        </w:rPr>
        <w:t>.</w:t>
      </w:r>
    </w:p>
    <w:p w14:paraId="6BE864A1" w14:textId="3FEC43C3" w:rsidR="00BC6CE8" w:rsidRDefault="009D01D7"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Let’s get an example of intra-frequency PSS/SSS detection. In this case, if there is no DRX cycle configured, the extension of time period for PSS/SSS detection is up to 7 SMTC occasion groups. Assuming that the SMTC periodicity is 20 ms, one SMTC occasion group duration, considering N = 8, would be 160ms. One possible case of failure is that the UE gets the measurements in a first SMTC occasion group and have </w:t>
      </w:r>
      <w:r w:rsidR="00BC6CE8">
        <w:rPr>
          <w:rFonts w:ascii="Times New Roman" w:hAnsi="Times New Roman" w:cs="Times New Roman"/>
          <w:sz w:val="20"/>
          <w:szCs w:val="20"/>
          <w:lang w:val="en-GB"/>
        </w:rPr>
        <w:t>7</w:t>
      </w:r>
      <w:r>
        <w:rPr>
          <w:rFonts w:ascii="Times New Roman" w:hAnsi="Times New Roman" w:cs="Times New Roman"/>
          <w:sz w:val="20"/>
          <w:szCs w:val="20"/>
          <w:lang w:val="en-GB"/>
        </w:rPr>
        <w:t xml:space="preserve"> consecutive SMTC occasion group failures before getting the remaining samples needed for completing the measurement. Therefore, in this example, the samples could be separated by </w:t>
      </w:r>
      <w:r w:rsidR="00BC6CE8">
        <w:rPr>
          <w:rFonts w:ascii="Times New Roman" w:hAnsi="Times New Roman" w:cs="Times New Roman"/>
          <w:sz w:val="20"/>
          <w:szCs w:val="20"/>
          <w:lang w:val="en-GB"/>
        </w:rPr>
        <w:t>7</w:t>
      </w:r>
      <w:r>
        <w:rPr>
          <w:rFonts w:ascii="Times New Roman" w:hAnsi="Times New Roman" w:cs="Times New Roman"/>
          <w:sz w:val="20"/>
          <w:szCs w:val="20"/>
          <w:lang w:val="en-GB"/>
        </w:rPr>
        <w:t xml:space="preserve"> x 160 ms = </w:t>
      </w:r>
      <w:r w:rsidR="00BC6CE8">
        <w:rPr>
          <w:rFonts w:ascii="Times New Roman" w:hAnsi="Times New Roman" w:cs="Times New Roman"/>
          <w:sz w:val="20"/>
          <w:szCs w:val="20"/>
          <w:lang w:val="en-GB"/>
        </w:rPr>
        <w:t>1</w:t>
      </w:r>
      <w:r w:rsidR="00F234B4">
        <w:rPr>
          <w:rFonts w:ascii="Times New Roman" w:hAnsi="Times New Roman" w:cs="Times New Roman"/>
          <w:sz w:val="20"/>
          <w:szCs w:val="20"/>
          <w:lang w:val="en-GB"/>
        </w:rPr>
        <w:t>.</w:t>
      </w:r>
      <w:r w:rsidR="00BC6CE8">
        <w:rPr>
          <w:rFonts w:ascii="Times New Roman" w:hAnsi="Times New Roman" w:cs="Times New Roman"/>
          <w:sz w:val="20"/>
          <w:szCs w:val="20"/>
          <w:lang w:val="en-GB"/>
        </w:rPr>
        <w:t xml:space="preserve">12 </w:t>
      </w:r>
      <w:r>
        <w:rPr>
          <w:rFonts w:ascii="Times New Roman" w:hAnsi="Times New Roman" w:cs="Times New Roman"/>
          <w:sz w:val="20"/>
          <w:szCs w:val="20"/>
          <w:lang w:val="en-GB"/>
        </w:rPr>
        <w:t xml:space="preserve">s. </w:t>
      </w:r>
      <w:r w:rsidR="00BC6CE8">
        <w:rPr>
          <w:rFonts w:ascii="Times New Roman" w:hAnsi="Times New Roman" w:cs="Times New Roman"/>
          <w:sz w:val="20"/>
          <w:szCs w:val="20"/>
          <w:lang w:val="en-GB"/>
        </w:rPr>
        <w:t xml:space="preserve">In another example, the UE is configured with a DRX cycle = 640 ms, a </w:t>
      </w:r>
      <w:r w:rsidR="00F234B4">
        <w:rPr>
          <w:rFonts w:ascii="Times New Roman" w:hAnsi="Times New Roman" w:cs="Times New Roman"/>
          <w:sz w:val="20"/>
          <w:szCs w:val="20"/>
          <w:lang w:val="en-GB"/>
        </w:rPr>
        <w:t xml:space="preserve">DRX </w:t>
      </w:r>
      <w:r w:rsidR="00BC6CE8">
        <w:rPr>
          <w:rFonts w:ascii="Times New Roman" w:hAnsi="Times New Roman" w:cs="Times New Roman"/>
          <w:sz w:val="20"/>
          <w:szCs w:val="20"/>
          <w:lang w:val="en-GB"/>
        </w:rPr>
        <w:t xml:space="preserve">group </w:t>
      </w:r>
      <w:r w:rsidR="00BC6CE8">
        <w:rPr>
          <w:rFonts w:ascii="Times New Roman" w:hAnsi="Times New Roman" w:cs="Times New Roman"/>
          <w:sz w:val="20"/>
          <w:szCs w:val="20"/>
          <w:lang w:val="en-GB"/>
        </w:rPr>
        <w:lastRenderedPageBreak/>
        <w:t>would last for 5</w:t>
      </w:r>
      <w:r w:rsidR="00F234B4">
        <w:rPr>
          <w:rFonts w:ascii="Times New Roman" w:hAnsi="Times New Roman" w:cs="Times New Roman"/>
          <w:sz w:val="20"/>
          <w:szCs w:val="20"/>
          <w:lang w:val="en-GB"/>
        </w:rPr>
        <w:t>.1</w:t>
      </w:r>
      <w:r w:rsidR="00BC6CE8">
        <w:rPr>
          <w:rFonts w:ascii="Times New Roman" w:hAnsi="Times New Roman" w:cs="Times New Roman"/>
          <w:sz w:val="20"/>
          <w:szCs w:val="20"/>
          <w:lang w:val="en-GB"/>
        </w:rPr>
        <w:t xml:space="preserve">2 s, and the UE could have up to 3 </w:t>
      </w:r>
      <w:r w:rsidR="00F234B4">
        <w:rPr>
          <w:rFonts w:ascii="Times New Roman" w:hAnsi="Times New Roman" w:cs="Times New Roman"/>
          <w:sz w:val="20"/>
          <w:szCs w:val="20"/>
          <w:lang w:val="en-GB"/>
        </w:rPr>
        <w:t>DRX</w:t>
      </w:r>
      <w:r w:rsidR="0021266D">
        <w:rPr>
          <w:rFonts w:ascii="Times New Roman" w:hAnsi="Times New Roman" w:cs="Times New Roman"/>
          <w:sz w:val="20"/>
          <w:szCs w:val="20"/>
          <w:lang w:val="en-GB"/>
        </w:rPr>
        <w:t xml:space="preserve"> group</w:t>
      </w:r>
      <w:r w:rsidR="00BC6CE8">
        <w:rPr>
          <w:rFonts w:ascii="Times New Roman" w:hAnsi="Times New Roman" w:cs="Times New Roman"/>
          <w:sz w:val="20"/>
          <w:szCs w:val="20"/>
          <w:lang w:val="en-GB"/>
        </w:rPr>
        <w:t xml:space="preserve"> failures </w:t>
      </w:r>
      <w:r w:rsidR="0021266D">
        <w:rPr>
          <w:rFonts w:ascii="Times New Roman" w:hAnsi="Times New Roman" w:cs="Times New Roman"/>
          <w:sz w:val="20"/>
          <w:szCs w:val="20"/>
          <w:lang w:val="en-GB"/>
        </w:rPr>
        <w:t xml:space="preserve">according to </w:t>
      </w:r>
      <w:r w:rsidR="0021266D" w:rsidRPr="00F6343B">
        <w:rPr>
          <w:rFonts w:ascii="Times New Roman" w:hAnsi="Times New Roman" w:cs="Times New Roman"/>
          <w:sz w:val="20"/>
          <w:szCs w:val="20"/>
          <w:lang w:val="en-GB"/>
        </w:rPr>
        <w:t>L</w:t>
      </w:r>
      <w:r w:rsidR="00F234B4" w:rsidRPr="00F234B4">
        <w:rPr>
          <w:rFonts w:ascii="Times New Roman" w:hAnsi="Times New Roman" w:cs="Times New Roman"/>
          <w:sz w:val="20"/>
          <w:szCs w:val="20"/>
          <w:vertAlign w:val="subscript"/>
          <w:lang w:val="en-GB"/>
        </w:rPr>
        <w:t>PSS/SSS,</w:t>
      </w:r>
      <w:r w:rsidR="0021266D" w:rsidRPr="00F234B4">
        <w:rPr>
          <w:rFonts w:ascii="Times New Roman" w:hAnsi="Times New Roman" w:cs="Times New Roman"/>
          <w:sz w:val="20"/>
          <w:szCs w:val="20"/>
          <w:vertAlign w:val="subscript"/>
          <w:lang w:val="en-GB"/>
        </w:rPr>
        <w:t>max</w:t>
      </w:r>
      <w:r w:rsidR="0021266D">
        <w:rPr>
          <w:rFonts w:ascii="Times New Roman" w:hAnsi="Times New Roman" w:cs="Times New Roman"/>
          <w:sz w:val="20"/>
          <w:szCs w:val="20"/>
          <w:lang w:val="en-GB"/>
        </w:rPr>
        <w:t xml:space="preserve">, </w:t>
      </w:r>
      <w:r w:rsidR="00BC6CE8">
        <w:rPr>
          <w:rFonts w:ascii="Times New Roman" w:hAnsi="Times New Roman" w:cs="Times New Roman"/>
          <w:sz w:val="20"/>
          <w:szCs w:val="20"/>
          <w:lang w:val="en-GB"/>
        </w:rPr>
        <w:t xml:space="preserve">which </w:t>
      </w:r>
      <w:r w:rsidR="00F234B4">
        <w:rPr>
          <w:rFonts w:ascii="Times New Roman" w:hAnsi="Times New Roman" w:cs="Times New Roman"/>
          <w:sz w:val="20"/>
          <w:szCs w:val="20"/>
          <w:lang w:val="en-GB"/>
        </w:rPr>
        <w:t>could</w:t>
      </w:r>
      <w:r w:rsidR="00BC6CE8">
        <w:rPr>
          <w:rFonts w:ascii="Times New Roman" w:hAnsi="Times New Roman" w:cs="Times New Roman"/>
          <w:sz w:val="20"/>
          <w:szCs w:val="20"/>
          <w:lang w:val="en-GB"/>
        </w:rPr>
        <w:t xml:space="preserve"> lead to 15</w:t>
      </w:r>
      <w:r w:rsidR="00F234B4">
        <w:rPr>
          <w:rFonts w:ascii="Times New Roman" w:hAnsi="Times New Roman" w:cs="Times New Roman"/>
          <w:sz w:val="20"/>
          <w:szCs w:val="20"/>
          <w:lang w:val="en-GB"/>
        </w:rPr>
        <w:t>.</w:t>
      </w:r>
      <w:r w:rsidR="00BC6CE8">
        <w:rPr>
          <w:rFonts w:ascii="Times New Roman" w:hAnsi="Times New Roman" w:cs="Times New Roman"/>
          <w:sz w:val="20"/>
          <w:szCs w:val="20"/>
          <w:lang w:val="en-GB"/>
        </w:rPr>
        <w:t>36 s</w:t>
      </w:r>
      <w:r w:rsidR="0021266D">
        <w:rPr>
          <w:rFonts w:ascii="Times New Roman" w:hAnsi="Times New Roman" w:cs="Times New Roman"/>
          <w:sz w:val="20"/>
          <w:szCs w:val="20"/>
          <w:lang w:val="en-GB"/>
        </w:rPr>
        <w:t xml:space="preserve"> between successful samples.</w:t>
      </w:r>
      <w:r w:rsidR="00F6343B">
        <w:rPr>
          <w:rFonts w:ascii="Times New Roman" w:hAnsi="Times New Roman" w:cs="Times New Roman"/>
          <w:sz w:val="20"/>
          <w:szCs w:val="20"/>
          <w:lang w:val="en-GB"/>
        </w:rPr>
        <w:t xml:space="preserve"> Table 1 summarizes the duration of consecutive group failures for different SMTC / DRX cycle configurations during the intra-frequency PSS/SSS detection.</w:t>
      </w:r>
    </w:p>
    <w:p w14:paraId="6CEE9D3D" w14:textId="397CF356" w:rsidR="00F6343B" w:rsidRDefault="00F6343B" w:rsidP="00F6343B">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 Duration of consecutive group failures for the </w:t>
      </w:r>
      <w:r w:rsidR="00833239">
        <w:t xml:space="preserve">intra-frequency </w:t>
      </w:r>
      <w:r>
        <w:t>PSS/SSS detection according to the SMTC or DRX cycle configuration</w:t>
      </w:r>
    </w:p>
    <w:tbl>
      <w:tblPr>
        <w:tblStyle w:val="TableGrid"/>
        <w:tblW w:w="0" w:type="auto"/>
        <w:jc w:val="center"/>
        <w:tblLook w:val="04A0" w:firstRow="1" w:lastRow="0" w:firstColumn="1" w:lastColumn="0" w:noHBand="0" w:noVBand="1"/>
      </w:tblPr>
      <w:tblGrid>
        <w:gridCol w:w="2547"/>
        <w:gridCol w:w="1303"/>
        <w:gridCol w:w="1926"/>
        <w:gridCol w:w="1926"/>
        <w:gridCol w:w="1926"/>
      </w:tblGrid>
      <w:tr w:rsidR="00833239" w14:paraId="23A3554C" w14:textId="77777777" w:rsidTr="00833239">
        <w:trPr>
          <w:jc w:val="center"/>
        </w:trPr>
        <w:tc>
          <w:tcPr>
            <w:tcW w:w="2547" w:type="dxa"/>
          </w:tcPr>
          <w:p w14:paraId="382A4B3E" w14:textId="098FFFAA" w:rsidR="00833239" w:rsidRDefault="00833239" w:rsidP="00C401C1">
            <w:pPr>
              <w:jc w:val="center"/>
              <w:rPr>
                <w:rFonts w:ascii="Times New Roman" w:hAnsi="Times New Roman" w:cs="Times New Roman"/>
                <w:sz w:val="20"/>
                <w:szCs w:val="20"/>
                <w:lang w:val="en-GB"/>
              </w:rPr>
            </w:pPr>
          </w:p>
        </w:tc>
        <w:tc>
          <w:tcPr>
            <w:tcW w:w="1303" w:type="dxa"/>
          </w:tcPr>
          <w:p w14:paraId="4A0BD4CB" w14:textId="0177CE34" w:rsidR="00833239" w:rsidRDefault="00833239" w:rsidP="00C401C1">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RX beam sweeping factor </w:t>
            </w:r>
          </w:p>
        </w:tc>
        <w:tc>
          <w:tcPr>
            <w:tcW w:w="1926" w:type="dxa"/>
          </w:tcPr>
          <w:p w14:paraId="01570C61" w14:textId="5749ECBC" w:rsidR="00833239" w:rsidRDefault="00833239" w:rsidP="00C401C1">
            <w:pPr>
              <w:jc w:val="center"/>
              <w:rPr>
                <w:rFonts w:ascii="Times New Roman" w:hAnsi="Times New Roman" w:cs="Times New Roman"/>
                <w:sz w:val="20"/>
                <w:szCs w:val="20"/>
                <w:lang w:val="en-GB"/>
              </w:rPr>
            </w:pPr>
            <w:r>
              <w:rPr>
                <w:rFonts w:ascii="Times New Roman" w:hAnsi="Times New Roman" w:cs="Times New Roman"/>
                <w:sz w:val="20"/>
                <w:szCs w:val="20"/>
                <w:lang w:val="en-GB"/>
              </w:rPr>
              <w:t>SMTC occasion group or DRX group duration [s]</w:t>
            </w:r>
          </w:p>
        </w:tc>
        <w:tc>
          <w:tcPr>
            <w:tcW w:w="1926" w:type="dxa"/>
          </w:tcPr>
          <w:p w14:paraId="40634859" w14:textId="36BF6B8E" w:rsidR="00833239" w:rsidRDefault="00833239" w:rsidP="00C401C1">
            <w:pPr>
              <w:jc w:val="center"/>
              <w:rPr>
                <w:rFonts w:ascii="Times New Roman" w:hAnsi="Times New Roman" w:cs="Times New Roman"/>
                <w:sz w:val="20"/>
                <w:szCs w:val="20"/>
                <w:lang w:val="en-GB"/>
              </w:rPr>
            </w:pPr>
            <w:r>
              <w:rPr>
                <w:rFonts w:ascii="Times New Roman" w:hAnsi="Times New Roman" w:cs="Times New Roman"/>
                <w:sz w:val="20"/>
                <w:szCs w:val="20"/>
                <w:lang w:val="en-GB"/>
              </w:rPr>
              <w:t>L</w:t>
            </w:r>
            <w:r w:rsidRPr="00F234B4">
              <w:rPr>
                <w:rFonts w:ascii="Times New Roman" w:hAnsi="Times New Roman" w:cs="Times New Roman"/>
                <w:sz w:val="20"/>
                <w:szCs w:val="20"/>
                <w:vertAlign w:val="subscript"/>
                <w:lang w:val="en-GB"/>
              </w:rPr>
              <w:t>PSS/SSS,max</w:t>
            </w:r>
          </w:p>
        </w:tc>
        <w:tc>
          <w:tcPr>
            <w:tcW w:w="1926" w:type="dxa"/>
          </w:tcPr>
          <w:p w14:paraId="038286BC" w14:textId="6A0AEE42" w:rsidR="00833239" w:rsidRDefault="00833239" w:rsidP="00C401C1">
            <w:pPr>
              <w:jc w:val="center"/>
              <w:rPr>
                <w:rFonts w:ascii="Times New Roman" w:hAnsi="Times New Roman" w:cs="Times New Roman"/>
                <w:sz w:val="20"/>
                <w:szCs w:val="20"/>
                <w:lang w:val="en-GB"/>
              </w:rPr>
            </w:pPr>
            <w:r>
              <w:rPr>
                <w:rFonts w:ascii="Times New Roman" w:hAnsi="Times New Roman" w:cs="Times New Roman"/>
                <w:sz w:val="20"/>
                <w:szCs w:val="20"/>
                <w:lang w:val="en-GB"/>
              </w:rPr>
              <w:t>Duration of L</w:t>
            </w:r>
            <w:r w:rsidRPr="00F234B4">
              <w:rPr>
                <w:rFonts w:ascii="Times New Roman" w:hAnsi="Times New Roman" w:cs="Times New Roman"/>
                <w:sz w:val="20"/>
                <w:szCs w:val="20"/>
                <w:vertAlign w:val="subscript"/>
                <w:lang w:val="en-GB"/>
              </w:rPr>
              <w:t xml:space="preserve">PSS/SSS,max </w:t>
            </w:r>
            <w:r>
              <w:rPr>
                <w:rFonts w:ascii="Times New Roman" w:hAnsi="Times New Roman" w:cs="Times New Roman"/>
                <w:sz w:val="20"/>
                <w:szCs w:val="20"/>
                <w:lang w:val="en-GB"/>
              </w:rPr>
              <w:t>consecutive group failures [s]</w:t>
            </w:r>
          </w:p>
        </w:tc>
      </w:tr>
      <w:tr w:rsidR="00833239" w14:paraId="096EA8A6" w14:textId="77777777" w:rsidTr="00833239">
        <w:trPr>
          <w:jc w:val="center"/>
        </w:trPr>
        <w:tc>
          <w:tcPr>
            <w:tcW w:w="2547" w:type="dxa"/>
            <w:vAlign w:val="bottom"/>
          </w:tcPr>
          <w:p w14:paraId="4C0C0CB1" w14:textId="165D73C1" w:rsidR="00833239" w:rsidRDefault="00833239" w:rsidP="00C401C1">
            <w:pPr>
              <w:jc w:val="center"/>
              <w:rPr>
                <w:rFonts w:ascii="Times New Roman" w:hAnsi="Times New Roman" w:cs="Times New Roman"/>
                <w:sz w:val="20"/>
                <w:szCs w:val="20"/>
                <w:lang w:val="en-GB"/>
              </w:rPr>
            </w:pPr>
            <w:r>
              <w:rPr>
                <w:rFonts w:ascii="Calibri" w:hAnsi="Calibri" w:cs="Calibri"/>
                <w:color w:val="000000"/>
              </w:rPr>
              <w:t>SMTC period = 20 ms</w:t>
            </w:r>
          </w:p>
        </w:tc>
        <w:tc>
          <w:tcPr>
            <w:tcW w:w="1303" w:type="dxa"/>
            <w:vMerge w:val="restart"/>
            <w:vAlign w:val="center"/>
          </w:tcPr>
          <w:p w14:paraId="70FDD020" w14:textId="3C16D9B1" w:rsidR="00833239" w:rsidRDefault="00833239" w:rsidP="00833239">
            <w:pPr>
              <w:jc w:val="center"/>
              <w:rPr>
                <w:rFonts w:ascii="Calibri" w:hAnsi="Calibri" w:cs="Calibri"/>
                <w:color w:val="000000"/>
              </w:rPr>
            </w:pPr>
            <w:r>
              <w:rPr>
                <w:rFonts w:ascii="Calibri" w:hAnsi="Calibri" w:cs="Calibri"/>
                <w:color w:val="000000"/>
              </w:rPr>
              <w:t>8</w:t>
            </w:r>
          </w:p>
        </w:tc>
        <w:tc>
          <w:tcPr>
            <w:tcW w:w="1926" w:type="dxa"/>
            <w:vAlign w:val="bottom"/>
          </w:tcPr>
          <w:p w14:paraId="5D705414" w14:textId="42EF4A2F" w:rsidR="00833239" w:rsidRDefault="00833239" w:rsidP="00C401C1">
            <w:pPr>
              <w:jc w:val="center"/>
              <w:rPr>
                <w:rFonts w:ascii="Times New Roman" w:hAnsi="Times New Roman" w:cs="Times New Roman"/>
                <w:sz w:val="20"/>
                <w:szCs w:val="20"/>
                <w:lang w:val="en-GB"/>
              </w:rPr>
            </w:pPr>
            <w:r>
              <w:rPr>
                <w:rFonts w:ascii="Calibri" w:hAnsi="Calibri" w:cs="Calibri"/>
                <w:color w:val="000000"/>
              </w:rPr>
              <w:t>0.16</w:t>
            </w:r>
          </w:p>
        </w:tc>
        <w:tc>
          <w:tcPr>
            <w:tcW w:w="1926" w:type="dxa"/>
          </w:tcPr>
          <w:p w14:paraId="6645DF03" w14:textId="688DF170" w:rsidR="00833239" w:rsidRDefault="00833239" w:rsidP="00C401C1">
            <w:pPr>
              <w:jc w:val="center"/>
              <w:rPr>
                <w:rFonts w:ascii="Calibri" w:hAnsi="Calibri" w:cs="Calibri"/>
                <w:color w:val="000000"/>
              </w:rPr>
            </w:pPr>
            <w:r>
              <w:rPr>
                <w:rFonts w:ascii="Calibri" w:hAnsi="Calibri" w:cs="Calibri"/>
                <w:color w:val="000000"/>
              </w:rPr>
              <w:t>7</w:t>
            </w:r>
          </w:p>
        </w:tc>
        <w:tc>
          <w:tcPr>
            <w:tcW w:w="1926" w:type="dxa"/>
            <w:vAlign w:val="bottom"/>
          </w:tcPr>
          <w:p w14:paraId="39566BCB" w14:textId="3BDB472A" w:rsidR="00833239" w:rsidRDefault="00833239" w:rsidP="00C401C1">
            <w:pPr>
              <w:jc w:val="center"/>
              <w:rPr>
                <w:rFonts w:ascii="Times New Roman" w:hAnsi="Times New Roman" w:cs="Times New Roman"/>
                <w:sz w:val="20"/>
                <w:szCs w:val="20"/>
                <w:lang w:val="en-GB"/>
              </w:rPr>
            </w:pPr>
            <w:r>
              <w:rPr>
                <w:rFonts w:ascii="Calibri" w:hAnsi="Calibri" w:cs="Calibri"/>
                <w:color w:val="000000"/>
              </w:rPr>
              <w:t>1.12</w:t>
            </w:r>
          </w:p>
        </w:tc>
      </w:tr>
      <w:tr w:rsidR="00833239" w14:paraId="1802A4BF" w14:textId="77777777" w:rsidTr="00833239">
        <w:trPr>
          <w:jc w:val="center"/>
        </w:trPr>
        <w:tc>
          <w:tcPr>
            <w:tcW w:w="2547" w:type="dxa"/>
            <w:vAlign w:val="bottom"/>
          </w:tcPr>
          <w:p w14:paraId="75488CDE" w14:textId="204B2CBD" w:rsidR="00833239" w:rsidRDefault="00833239" w:rsidP="00C401C1">
            <w:pPr>
              <w:jc w:val="center"/>
              <w:rPr>
                <w:rFonts w:ascii="Times New Roman" w:hAnsi="Times New Roman" w:cs="Times New Roman"/>
                <w:sz w:val="20"/>
                <w:szCs w:val="20"/>
                <w:lang w:val="en-GB"/>
              </w:rPr>
            </w:pPr>
            <w:r>
              <w:rPr>
                <w:rFonts w:ascii="Calibri" w:hAnsi="Calibri" w:cs="Calibri"/>
                <w:color w:val="000000"/>
              </w:rPr>
              <w:t>SMTC period = 40 ms</w:t>
            </w:r>
          </w:p>
        </w:tc>
        <w:tc>
          <w:tcPr>
            <w:tcW w:w="1303" w:type="dxa"/>
            <w:vMerge/>
          </w:tcPr>
          <w:p w14:paraId="5F5B5D3A" w14:textId="77777777" w:rsidR="00833239" w:rsidRDefault="00833239" w:rsidP="00C401C1">
            <w:pPr>
              <w:jc w:val="center"/>
              <w:rPr>
                <w:rFonts w:ascii="Calibri" w:hAnsi="Calibri" w:cs="Calibri"/>
                <w:color w:val="000000"/>
              </w:rPr>
            </w:pPr>
          </w:p>
        </w:tc>
        <w:tc>
          <w:tcPr>
            <w:tcW w:w="1926" w:type="dxa"/>
            <w:vAlign w:val="bottom"/>
          </w:tcPr>
          <w:p w14:paraId="705534BC" w14:textId="542660C6" w:rsidR="00833239" w:rsidRDefault="00833239" w:rsidP="00C401C1">
            <w:pPr>
              <w:jc w:val="center"/>
              <w:rPr>
                <w:rFonts w:ascii="Times New Roman" w:hAnsi="Times New Roman" w:cs="Times New Roman"/>
                <w:sz w:val="20"/>
                <w:szCs w:val="20"/>
                <w:lang w:val="en-GB"/>
              </w:rPr>
            </w:pPr>
            <w:r>
              <w:rPr>
                <w:rFonts w:ascii="Calibri" w:hAnsi="Calibri" w:cs="Calibri"/>
                <w:color w:val="000000"/>
              </w:rPr>
              <w:t>0.32</w:t>
            </w:r>
          </w:p>
        </w:tc>
        <w:tc>
          <w:tcPr>
            <w:tcW w:w="1926" w:type="dxa"/>
          </w:tcPr>
          <w:p w14:paraId="2DF1366F" w14:textId="28744123" w:rsidR="00833239" w:rsidRDefault="00833239" w:rsidP="00C401C1">
            <w:pPr>
              <w:jc w:val="center"/>
              <w:rPr>
                <w:rFonts w:ascii="Calibri" w:hAnsi="Calibri" w:cs="Calibri"/>
                <w:color w:val="000000"/>
              </w:rPr>
            </w:pPr>
            <w:r>
              <w:rPr>
                <w:rFonts w:ascii="Calibri" w:hAnsi="Calibri" w:cs="Calibri"/>
                <w:color w:val="000000"/>
              </w:rPr>
              <w:t>7</w:t>
            </w:r>
          </w:p>
        </w:tc>
        <w:tc>
          <w:tcPr>
            <w:tcW w:w="1926" w:type="dxa"/>
            <w:vAlign w:val="bottom"/>
          </w:tcPr>
          <w:p w14:paraId="0FD50E1B" w14:textId="21895E3E" w:rsidR="00833239" w:rsidRDefault="00833239" w:rsidP="00C401C1">
            <w:pPr>
              <w:jc w:val="center"/>
              <w:rPr>
                <w:rFonts w:ascii="Times New Roman" w:hAnsi="Times New Roman" w:cs="Times New Roman"/>
                <w:sz w:val="20"/>
                <w:szCs w:val="20"/>
                <w:lang w:val="en-GB"/>
              </w:rPr>
            </w:pPr>
            <w:r>
              <w:rPr>
                <w:rFonts w:ascii="Calibri" w:hAnsi="Calibri" w:cs="Calibri"/>
                <w:color w:val="000000"/>
              </w:rPr>
              <w:t>2.24</w:t>
            </w:r>
          </w:p>
        </w:tc>
      </w:tr>
      <w:tr w:rsidR="00833239" w14:paraId="35B59E21" w14:textId="77777777" w:rsidTr="00833239">
        <w:trPr>
          <w:jc w:val="center"/>
        </w:trPr>
        <w:tc>
          <w:tcPr>
            <w:tcW w:w="2547" w:type="dxa"/>
            <w:vAlign w:val="bottom"/>
          </w:tcPr>
          <w:p w14:paraId="3876F1A7" w14:textId="7C89CBA2" w:rsidR="00833239" w:rsidRDefault="00833239" w:rsidP="00C401C1">
            <w:pPr>
              <w:jc w:val="center"/>
              <w:rPr>
                <w:rFonts w:ascii="Times New Roman" w:hAnsi="Times New Roman" w:cs="Times New Roman"/>
                <w:sz w:val="20"/>
                <w:szCs w:val="20"/>
                <w:lang w:val="en-GB"/>
              </w:rPr>
            </w:pPr>
            <w:r>
              <w:rPr>
                <w:rFonts w:ascii="Calibri" w:hAnsi="Calibri" w:cs="Calibri"/>
                <w:color w:val="000000"/>
              </w:rPr>
              <w:t>SMTC period = 80 ms</w:t>
            </w:r>
          </w:p>
        </w:tc>
        <w:tc>
          <w:tcPr>
            <w:tcW w:w="1303" w:type="dxa"/>
            <w:vMerge/>
          </w:tcPr>
          <w:p w14:paraId="5A59BE03" w14:textId="77777777" w:rsidR="00833239" w:rsidRDefault="00833239" w:rsidP="00C401C1">
            <w:pPr>
              <w:jc w:val="center"/>
              <w:rPr>
                <w:rFonts w:ascii="Calibri" w:hAnsi="Calibri" w:cs="Calibri"/>
                <w:color w:val="000000"/>
              </w:rPr>
            </w:pPr>
          </w:p>
        </w:tc>
        <w:tc>
          <w:tcPr>
            <w:tcW w:w="1926" w:type="dxa"/>
            <w:vAlign w:val="bottom"/>
          </w:tcPr>
          <w:p w14:paraId="0B1F89A7" w14:textId="4F1456FB" w:rsidR="00833239" w:rsidRDefault="00833239" w:rsidP="00C401C1">
            <w:pPr>
              <w:jc w:val="center"/>
              <w:rPr>
                <w:rFonts w:ascii="Times New Roman" w:hAnsi="Times New Roman" w:cs="Times New Roman"/>
                <w:sz w:val="20"/>
                <w:szCs w:val="20"/>
                <w:lang w:val="en-GB"/>
              </w:rPr>
            </w:pPr>
            <w:r>
              <w:rPr>
                <w:rFonts w:ascii="Calibri" w:hAnsi="Calibri" w:cs="Calibri"/>
                <w:color w:val="000000"/>
              </w:rPr>
              <w:t>0.64</w:t>
            </w:r>
          </w:p>
        </w:tc>
        <w:tc>
          <w:tcPr>
            <w:tcW w:w="1926" w:type="dxa"/>
          </w:tcPr>
          <w:p w14:paraId="436791FA" w14:textId="0EF3A154" w:rsidR="00833239" w:rsidRDefault="00833239" w:rsidP="00C401C1">
            <w:pPr>
              <w:jc w:val="center"/>
              <w:rPr>
                <w:rFonts w:ascii="Calibri" w:hAnsi="Calibri" w:cs="Calibri"/>
                <w:color w:val="000000"/>
              </w:rPr>
            </w:pPr>
            <w:r>
              <w:rPr>
                <w:rFonts w:ascii="Calibri" w:hAnsi="Calibri" w:cs="Calibri"/>
                <w:color w:val="000000"/>
              </w:rPr>
              <w:t>7</w:t>
            </w:r>
          </w:p>
        </w:tc>
        <w:tc>
          <w:tcPr>
            <w:tcW w:w="1926" w:type="dxa"/>
            <w:vAlign w:val="bottom"/>
          </w:tcPr>
          <w:p w14:paraId="53F0831D" w14:textId="19C205DC" w:rsidR="00833239" w:rsidRDefault="00833239" w:rsidP="00C401C1">
            <w:pPr>
              <w:jc w:val="center"/>
              <w:rPr>
                <w:rFonts w:ascii="Times New Roman" w:hAnsi="Times New Roman" w:cs="Times New Roman"/>
                <w:sz w:val="20"/>
                <w:szCs w:val="20"/>
                <w:lang w:val="en-GB"/>
              </w:rPr>
            </w:pPr>
            <w:r>
              <w:rPr>
                <w:rFonts w:ascii="Calibri" w:hAnsi="Calibri" w:cs="Calibri"/>
                <w:color w:val="000000"/>
              </w:rPr>
              <w:t>4.48</w:t>
            </w:r>
          </w:p>
        </w:tc>
      </w:tr>
      <w:tr w:rsidR="00833239" w14:paraId="5DB045B8" w14:textId="77777777" w:rsidTr="00833239">
        <w:trPr>
          <w:jc w:val="center"/>
        </w:trPr>
        <w:tc>
          <w:tcPr>
            <w:tcW w:w="2547" w:type="dxa"/>
            <w:vAlign w:val="bottom"/>
          </w:tcPr>
          <w:p w14:paraId="13803A13" w14:textId="5F3C48D7" w:rsidR="00833239" w:rsidRDefault="00833239" w:rsidP="00C401C1">
            <w:pPr>
              <w:jc w:val="center"/>
              <w:rPr>
                <w:rFonts w:ascii="Times New Roman" w:hAnsi="Times New Roman" w:cs="Times New Roman"/>
                <w:sz w:val="20"/>
                <w:szCs w:val="20"/>
                <w:lang w:val="en-GB"/>
              </w:rPr>
            </w:pPr>
            <w:r>
              <w:rPr>
                <w:rFonts w:ascii="Calibri" w:hAnsi="Calibri" w:cs="Calibri"/>
                <w:color w:val="000000"/>
              </w:rPr>
              <w:t>SMTC period = 160 ms</w:t>
            </w:r>
          </w:p>
        </w:tc>
        <w:tc>
          <w:tcPr>
            <w:tcW w:w="1303" w:type="dxa"/>
            <w:vMerge/>
          </w:tcPr>
          <w:p w14:paraId="5F64BF76" w14:textId="77777777" w:rsidR="00833239" w:rsidRDefault="00833239" w:rsidP="00C401C1">
            <w:pPr>
              <w:jc w:val="center"/>
              <w:rPr>
                <w:rFonts w:ascii="Calibri" w:hAnsi="Calibri" w:cs="Calibri"/>
                <w:color w:val="000000"/>
              </w:rPr>
            </w:pPr>
          </w:p>
        </w:tc>
        <w:tc>
          <w:tcPr>
            <w:tcW w:w="1926" w:type="dxa"/>
            <w:vAlign w:val="bottom"/>
          </w:tcPr>
          <w:p w14:paraId="7DB2B04C" w14:textId="3FDB6955" w:rsidR="00833239" w:rsidRDefault="00833239" w:rsidP="00C401C1">
            <w:pPr>
              <w:jc w:val="center"/>
              <w:rPr>
                <w:rFonts w:ascii="Times New Roman" w:hAnsi="Times New Roman" w:cs="Times New Roman"/>
                <w:sz w:val="20"/>
                <w:szCs w:val="20"/>
                <w:lang w:val="en-GB"/>
              </w:rPr>
            </w:pPr>
            <w:r>
              <w:rPr>
                <w:rFonts w:ascii="Calibri" w:hAnsi="Calibri" w:cs="Calibri"/>
                <w:color w:val="000000"/>
              </w:rPr>
              <w:t>1.28</w:t>
            </w:r>
          </w:p>
        </w:tc>
        <w:tc>
          <w:tcPr>
            <w:tcW w:w="1926" w:type="dxa"/>
          </w:tcPr>
          <w:p w14:paraId="063DA77A" w14:textId="3380BD2D" w:rsidR="00833239" w:rsidRDefault="00833239" w:rsidP="00C401C1">
            <w:pPr>
              <w:jc w:val="center"/>
              <w:rPr>
                <w:rFonts w:ascii="Calibri" w:hAnsi="Calibri" w:cs="Calibri"/>
                <w:color w:val="000000"/>
              </w:rPr>
            </w:pPr>
            <w:r>
              <w:rPr>
                <w:rFonts w:ascii="Calibri" w:hAnsi="Calibri" w:cs="Calibri"/>
                <w:color w:val="000000"/>
              </w:rPr>
              <w:t>7</w:t>
            </w:r>
          </w:p>
        </w:tc>
        <w:tc>
          <w:tcPr>
            <w:tcW w:w="1926" w:type="dxa"/>
            <w:vAlign w:val="bottom"/>
          </w:tcPr>
          <w:p w14:paraId="4B224B0B" w14:textId="2225140E" w:rsidR="00833239" w:rsidRDefault="00833239" w:rsidP="00C401C1">
            <w:pPr>
              <w:jc w:val="center"/>
              <w:rPr>
                <w:rFonts w:ascii="Times New Roman" w:hAnsi="Times New Roman" w:cs="Times New Roman"/>
                <w:sz w:val="20"/>
                <w:szCs w:val="20"/>
                <w:lang w:val="en-GB"/>
              </w:rPr>
            </w:pPr>
            <w:r>
              <w:rPr>
                <w:rFonts w:ascii="Calibri" w:hAnsi="Calibri" w:cs="Calibri"/>
                <w:color w:val="000000"/>
              </w:rPr>
              <w:t>8.96</w:t>
            </w:r>
          </w:p>
        </w:tc>
      </w:tr>
      <w:tr w:rsidR="00833239" w14:paraId="7D1FD38C" w14:textId="77777777" w:rsidTr="00833239">
        <w:trPr>
          <w:jc w:val="center"/>
        </w:trPr>
        <w:tc>
          <w:tcPr>
            <w:tcW w:w="2547" w:type="dxa"/>
            <w:vAlign w:val="bottom"/>
          </w:tcPr>
          <w:p w14:paraId="4E6F8ADF" w14:textId="5C0E6A50" w:rsidR="00833239" w:rsidRDefault="00833239" w:rsidP="00C401C1">
            <w:pPr>
              <w:jc w:val="center"/>
              <w:rPr>
                <w:rFonts w:ascii="Times New Roman" w:hAnsi="Times New Roman" w:cs="Times New Roman"/>
                <w:sz w:val="20"/>
                <w:szCs w:val="20"/>
                <w:lang w:val="en-GB"/>
              </w:rPr>
            </w:pPr>
            <w:r>
              <w:rPr>
                <w:rFonts w:ascii="Calibri" w:hAnsi="Calibri" w:cs="Calibri"/>
                <w:color w:val="000000"/>
              </w:rPr>
              <w:t>DRX cycle = 320 ms</w:t>
            </w:r>
          </w:p>
        </w:tc>
        <w:tc>
          <w:tcPr>
            <w:tcW w:w="1303" w:type="dxa"/>
            <w:vMerge/>
          </w:tcPr>
          <w:p w14:paraId="4A8B76E0" w14:textId="77777777" w:rsidR="00833239" w:rsidRDefault="00833239" w:rsidP="00C401C1">
            <w:pPr>
              <w:jc w:val="center"/>
              <w:rPr>
                <w:rFonts w:ascii="Calibri" w:hAnsi="Calibri" w:cs="Calibri"/>
                <w:color w:val="000000"/>
              </w:rPr>
            </w:pPr>
          </w:p>
        </w:tc>
        <w:tc>
          <w:tcPr>
            <w:tcW w:w="1926" w:type="dxa"/>
            <w:vAlign w:val="bottom"/>
          </w:tcPr>
          <w:p w14:paraId="3C223B09" w14:textId="37120D0D" w:rsidR="00833239" w:rsidRDefault="00833239" w:rsidP="00C401C1">
            <w:pPr>
              <w:jc w:val="center"/>
              <w:rPr>
                <w:rFonts w:ascii="Times New Roman" w:hAnsi="Times New Roman" w:cs="Times New Roman"/>
                <w:sz w:val="20"/>
                <w:szCs w:val="20"/>
                <w:lang w:val="en-GB"/>
              </w:rPr>
            </w:pPr>
            <w:r>
              <w:rPr>
                <w:rFonts w:ascii="Calibri" w:hAnsi="Calibri" w:cs="Calibri"/>
                <w:color w:val="000000"/>
              </w:rPr>
              <w:t>2.56</w:t>
            </w:r>
          </w:p>
        </w:tc>
        <w:tc>
          <w:tcPr>
            <w:tcW w:w="1926" w:type="dxa"/>
          </w:tcPr>
          <w:p w14:paraId="0F93121E" w14:textId="6CE640E2" w:rsidR="00833239" w:rsidRDefault="00833239" w:rsidP="00C401C1">
            <w:pPr>
              <w:jc w:val="center"/>
              <w:rPr>
                <w:rFonts w:ascii="Calibri" w:hAnsi="Calibri" w:cs="Calibri"/>
                <w:color w:val="000000"/>
              </w:rPr>
            </w:pPr>
            <w:r>
              <w:rPr>
                <w:rFonts w:ascii="Calibri" w:hAnsi="Calibri" w:cs="Calibri"/>
                <w:color w:val="000000"/>
              </w:rPr>
              <w:t>5</w:t>
            </w:r>
          </w:p>
        </w:tc>
        <w:tc>
          <w:tcPr>
            <w:tcW w:w="1926" w:type="dxa"/>
            <w:vAlign w:val="bottom"/>
          </w:tcPr>
          <w:p w14:paraId="083F8BB5" w14:textId="064E9411" w:rsidR="00833239" w:rsidRDefault="00833239" w:rsidP="00C401C1">
            <w:pPr>
              <w:jc w:val="center"/>
              <w:rPr>
                <w:rFonts w:ascii="Times New Roman" w:hAnsi="Times New Roman" w:cs="Times New Roman"/>
                <w:sz w:val="20"/>
                <w:szCs w:val="20"/>
                <w:lang w:val="en-GB"/>
              </w:rPr>
            </w:pPr>
            <w:r>
              <w:rPr>
                <w:rFonts w:ascii="Calibri" w:hAnsi="Calibri" w:cs="Calibri"/>
                <w:color w:val="000000"/>
              </w:rPr>
              <w:t>12.8</w:t>
            </w:r>
          </w:p>
        </w:tc>
      </w:tr>
      <w:tr w:rsidR="00833239" w14:paraId="20B6A9BA" w14:textId="77777777" w:rsidTr="00833239">
        <w:trPr>
          <w:jc w:val="center"/>
        </w:trPr>
        <w:tc>
          <w:tcPr>
            <w:tcW w:w="2547" w:type="dxa"/>
            <w:vAlign w:val="bottom"/>
          </w:tcPr>
          <w:p w14:paraId="49039985" w14:textId="62D2DA15" w:rsidR="00833239" w:rsidRDefault="00833239" w:rsidP="00C401C1">
            <w:pPr>
              <w:jc w:val="center"/>
              <w:rPr>
                <w:rFonts w:ascii="Times New Roman" w:hAnsi="Times New Roman" w:cs="Times New Roman"/>
                <w:sz w:val="20"/>
                <w:szCs w:val="20"/>
                <w:lang w:val="en-GB"/>
              </w:rPr>
            </w:pPr>
            <w:r>
              <w:rPr>
                <w:rFonts w:ascii="Calibri" w:hAnsi="Calibri" w:cs="Calibri"/>
                <w:color w:val="000000"/>
              </w:rPr>
              <w:t>DRX cycle = 640 ms</w:t>
            </w:r>
          </w:p>
        </w:tc>
        <w:tc>
          <w:tcPr>
            <w:tcW w:w="1303" w:type="dxa"/>
            <w:vMerge/>
          </w:tcPr>
          <w:p w14:paraId="6782A85D" w14:textId="77777777" w:rsidR="00833239" w:rsidRDefault="00833239" w:rsidP="00C401C1">
            <w:pPr>
              <w:jc w:val="center"/>
              <w:rPr>
                <w:rFonts w:ascii="Calibri" w:hAnsi="Calibri" w:cs="Calibri"/>
                <w:color w:val="000000"/>
              </w:rPr>
            </w:pPr>
          </w:p>
        </w:tc>
        <w:tc>
          <w:tcPr>
            <w:tcW w:w="1926" w:type="dxa"/>
            <w:vAlign w:val="bottom"/>
          </w:tcPr>
          <w:p w14:paraId="76EC53C5" w14:textId="635C5055" w:rsidR="00833239" w:rsidRDefault="00833239" w:rsidP="00C401C1">
            <w:pPr>
              <w:jc w:val="center"/>
              <w:rPr>
                <w:rFonts w:ascii="Times New Roman" w:hAnsi="Times New Roman" w:cs="Times New Roman"/>
                <w:sz w:val="20"/>
                <w:szCs w:val="20"/>
                <w:lang w:val="en-GB"/>
              </w:rPr>
            </w:pPr>
            <w:r>
              <w:rPr>
                <w:rFonts w:ascii="Calibri" w:hAnsi="Calibri" w:cs="Calibri"/>
                <w:color w:val="000000"/>
              </w:rPr>
              <w:t>5.12</w:t>
            </w:r>
          </w:p>
        </w:tc>
        <w:tc>
          <w:tcPr>
            <w:tcW w:w="1926" w:type="dxa"/>
          </w:tcPr>
          <w:p w14:paraId="39A38AE5" w14:textId="585420A0" w:rsidR="00833239" w:rsidRDefault="00833239" w:rsidP="00C401C1">
            <w:pPr>
              <w:jc w:val="center"/>
              <w:rPr>
                <w:rFonts w:ascii="Calibri" w:hAnsi="Calibri" w:cs="Calibri"/>
                <w:color w:val="000000"/>
              </w:rPr>
            </w:pPr>
            <w:r>
              <w:rPr>
                <w:rFonts w:ascii="Calibri" w:hAnsi="Calibri" w:cs="Calibri"/>
                <w:color w:val="000000"/>
              </w:rPr>
              <w:t>3</w:t>
            </w:r>
          </w:p>
        </w:tc>
        <w:tc>
          <w:tcPr>
            <w:tcW w:w="1926" w:type="dxa"/>
            <w:vAlign w:val="bottom"/>
          </w:tcPr>
          <w:p w14:paraId="635698B0" w14:textId="182AB662" w:rsidR="00833239" w:rsidRDefault="00833239" w:rsidP="00C401C1">
            <w:pPr>
              <w:jc w:val="center"/>
              <w:rPr>
                <w:rFonts w:ascii="Times New Roman" w:hAnsi="Times New Roman" w:cs="Times New Roman"/>
                <w:sz w:val="20"/>
                <w:szCs w:val="20"/>
                <w:lang w:val="en-GB"/>
              </w:rPr>
            </w:pPr>
            <w:r>
              <w:rPr>
                <w:rFonts w:ascii="Calibri" w:hAnsi="Calibri" w:cs="Calibri"/>
                <w:color w:val="000000"/>
              </w:rPr>
              <w:t>15.36</w:t>
            </w:r>
          </w:p>
        </w:tc>
      </w:tr>
    </w:tbl>
    <w:p w14:paraId="4D804C8F" w14:textId="59B8472B" w:rsidR="00F234B4" w:rsidRDefault="00F234B4" w:rsidP="003058A3">
      <w:pPr>
        <w:jc w:val="both"/>
        <w:rPr>
          <w:rFonts w:ascii="Times New Roman" w:hAnsi="Times New Roman" w:cs="Times New Roman"/>
          <w:sz w:val="20"/>
          <w:szCs w:val="20"/>
          <w:lang w:val="en-GB"/>
        </w:rPr>
      </w:pPr>
    </w:p>
    <w:p w14:paraId="0EACF696" w14:textId="77777777" w:rsidR="00C96466" w:rsidRDefault="00F6343B"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configuration of the SMTC and DRX depend on the mobility scenario. </w:t>
      </w:r>
      <w:r w:rsidR="00C401C1">
        <w:rPr>
          <w:rFonts w:ascii="Times New Roman" w:hAnsi="Times New Roman" w:cs="Times New Roman"/>
          <w:sz w:val="20"/>
          <w:szCs w:val="20"/>
          <w:lang w:val="en-GB"/>
        </w:rPr>
        <w:t>The SMTC occasion group duration depends on the SMTC period configured to each UE</w:t>
      </w:r>
      <w:r w:rsidR="00C96466">
        <w:rPr>
          <w:rFonts w:ascii="Times New Roman" w:hAnsi="Times New Roman" w:cs="Times New Roman"/>
          <w:sz w:val="20"/>
          <w:szCs w:val="20"/>
          <w:lang w:val="en-GB"/>
        </w:rPr>
        <w:t xml:space="preserve"> and on the RX beam sweeping scaling factor </w:t>
      </w:r>
      <w:r w:rsidR="00C401C1">
        <w:rPr>
          <w:rFonts w:ascii="Times New Roman" w:hAnsi="Times New Roman" w:cs="Times New Roman"/>
          <w:sz w:val="20"/>
          <w:szCs w:val="20"/>
          <w:lang w:val="en-GB"/>
        </w:rPr>
        <w:t xml:space="preserve">and it can go from 160 ms to 5.12 s according to Table 1, depending on the SMTC / DRX cycle configuration. </w:t>
      </w:r>
    </w:p>
    <w:p w14:paraId="37C0E823" w14:textId="61E89AA4" w:rsidR="00C401C1" w:rsidRDefault="00C96466"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In NR-U, t</w:t>
      </w:r>
      <w:r w:rsidR="001F4E6B">
        <w:rPr>
          <w:rFonts w:ascii="Times New Roman" w:hAnsi="Times New Roman" w:cs="Times New Roman"/>
          <w:sz w:val="20"/>
          <w:szCs w:val="20"/>
          <w:lang w:val="en-GB"/>
        </w:rPr>
        <w:t xml:space="preserve">he number of consecutive failures is also limited by the Lmax value for each procedure. </w:t>
      </w:r>
      <w:r>
        <w:rPr>
          <w:rFonts w:ascii="Times New Roman" w:hAnsi="Times New Roman" w:cs="Times New Roman"/>
          <w:sz w:val="20"/>
          <w:szCs w:val="20"/>
          <w:lang w:val="en-GB"/>
        </w:rPr>
        <w:t>Considering the example above, with a DRX cycle = 640ms, the limit given by Lmax for Rx beam sweeping factor = 1, the maximum time between samples would be 1.92 seconds.</w:t>
      </w:r>
    </w:p>
    <w:p w14:paraId="0D8F2CDE" w14:textId="189C0B16" w:rsidR="00F6343B" w:rsidRDefault="00F6343B"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Therefore, in our view, it makes sense that instead of using just a fixed maximum time period for the separation between samples, we could use it as a maximum value between a given number of DRX occasion groups and a maximum period between samples.</w:t>
      </w:r>
      <w:r w:rsidR="007069E0">
        <w:rPr>
          <w:rFonts w:ascii="Times New Roman" w:hAnsi="Times New Roman" w:cs="Times New Roman"/>
          <w:sz w:val="20"/>
          <w:szCs w:val="20"/>
          <w:lang w:val="en-GB"/>
        </w:rPr>
        <w:t xml:space="preserve"> This way, some of the configurations would be limited by the Duration of Lmax consecutive group failures, and others would be</w:t>
      </w:r>
      <w:r w:rsidR="00563FA1">
        <w:rPr>
          <w:rFonts w:ascii="Times New Roman" w:hAnsi="Times New Roman" w:cs="Times New Roman"/>
          <w:sz w:val="20"/>
          <w:szCs w:val="20"/>
          <w:lang w:val="en-GB"/>
        </w:rPr>
        <w:t xml:space="preserve"> limited by a fixed value. </w:t>
      </w:r>
    </w:p>
    <w:p w14:paraId="14CA571B" w14:textId="223CB51A" w:rsidR="00F6343B" w:rsidRDefault="00F8137B" w:rsidP="00F6343B">
      <w:pPr>
        <w:pStyle w:val="RAN4proposal"/>
      </w:pPr>
      <w:r w:rsidRPr="009C394F">
        <w:rPr>
          <w:szCs w:val="20"/>
        </w:rPr>
        <w:t xml:space="preserve">Within the set of measurements any two measurements shall not be separated in time by more than </w:t>
      </w:r>
      <w:r w:rsidR="00AB0C8E">
        <w:t>2 seconds</w:t>
      </w:r>
      <w:r w:rsidR="00AC4A59">
        <w:t xml:space="preserve"> when no DRX is configured.</w:t>
      </w:r>
      <w:r w:rsidR="00F6343B">
        <w:t xml:space="preserve"> </w:t>
      </w:r>
    </w:p>
    <w:p w14:paraId="4C6F29CC" w14:textId="231DE3B1" w:rsidR="00F8137B" w:rsidRDefault="00F8137B" w:rsidP="00F8137B">
      <w:pPr>
        <w:pStyle w:val="RAN4proposal"/>
      </w:pPr>
      <w:r w:rsidRPr="009C394F">
        <w:rPr>
          <w:szCs w:val="20"/>
        </w:rPr>
        <w:t xml:space="preserve">Within the set of measurements any two measurements shall not be separated in time by more than </w:t>
      </w:r>
      <w:r w:rsidR="00AC7580">
        <w:t>max(</w:t>
      </w:r>
      <w:r w:rsidR="00E06F21">
        <w:t xml:space="preserve">1 </w:t>
      </w:r>
      <w:r>
        <w:t>DRX occasion group duration</w:t>
      </w:r>
      <w:r w:rsidR="00AC7580">
        <w:t>, 2 seconds) w</w:t>
      </w:r>
      <w:r>
        <w:t xml:space="preserve">hen DRX is </w:t>
      </w:r>
      <w:r w:rsidR="00AC7580">
        <w:t>configured</w:t>
      </w:r>
      <w:r>
        <w:t xml:space="preserve">. </w:t>
      </w:r>
    </w:p>
    <w:p w14:paraId="21DC9E84" w14:textId="51511C52" w:rsidR="00AC4A59" w:rsidRDefault="00D12424" w:rsidP="00AC4A59">
      <w:pPr>
        <w:pStyle w:val="RAN4proposal"/>
      </w:pPr>
      <w:r>
        <w:t xml:space="preserve">The </w:t>
      </w:r>
      <w:r w:rsidR="009A257B">
        <w:t xml:space="preserve">requirements </w:t>
      </w:r>
      <w:r w:rsidR="006375D9">
        <w:t>do not apply</w:t>
      </w:r>
      <w:r w:rsidR="009A257B">
        <w:t xml:space="preserve"> </w:t>
      </w:r>
      <w:r w:rsidR="00202EDD">
        <w:t>if two measurements exceed the maximum separation.</w:t>
      </w:r>
    </w:p>
    <w:p w14:paraId="6B8CA4C8" w14:textId="780CDD5A" w:rsidR="003058A3" w:rsidRDefault="009C394F" w:rsidP="003058A3">
      <w:pPr>
        <w:jc w:val="both"/>
        <w:rPr>
          <w:rFonts w:ascii="Times New Roman" w:hAnsi="Times New Roman" w:cs="Times New Roman"/>
          <w:b/>
          <w:bCs/>
          <w:sz w:val="20"/>
          <w:szCs w:val="20"/>
          <w:u w:val="single"/>
          <w:lang w:val="en-GB"/>
        </w:rPr>
      </w:pPr>
      <w:r w:rsidRPr="00CA171D">
        <w:rPr>
          <w:rFonts w:ascii="Times New Roman" w:hAnsi="Times New Roman" w:cs="Times New Roman"/>
          <w:b/>
          <w:bCs/>
          <w:sz w:val="20"/>
          <w:szCs w:val="20"/>
          <w:u w:val="single"/>
          <w:lang w:val="en-GB"/>
        </w:rPr>
        <w:t>RSSI measurements</w:t>
      </w:r>
    </w:p>
    <w:p w14:paraId="2094B485" w14:textId="48EE78CE" w:rsidR="00CA171D" w:rsidRDefault="00CA171D"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following agreements </w:t>
      </w:r>
      <w:r w:rsidR="00563FA1">
        <w:rPr>
          <w:rFonts w:ascii="Times New Roman" w:hAnsi="Times New Roman" w:cs="Times New Roman"/>
          <w:sz w:val="20"/>
          <w:szCs w:val="20"/>
          <w:lang w:val="en-GB"/>
        </w:rPr>
        <w:t xml:space="preserve">on RSSI measurements </w:t>
      </w:r>
      <w:r>
        <w:rPr>
          <w:rFonts w:ascii="Times New Roman" w:hAnsi="Times New Roman" w:cs="Times New Roman"/>
          <w:sz w:val="20"/>
          <w:szCs w:val="20"/>
          <w:lang w:val="en-GB"/>
        </w:rPr>
        <w:t>were made</w:t>
      </w:r>
      <w:r w:rsidR="00563FA1">
        <w:rPr>
          <w:rFonts w:ascii="Times New Roman" w:hAnsi="Times New Roman" w:cs="Times New Roman"/>
          <w:sz w:val="20"/>
          <w:szCs w:val="20"/>
          <w:lang w:val="en-GB"/>
        </w:rPr>
        <w:t xml:space="preserve"> in RAN1 #106bis and #108.</w:t>
      </w:r>
      <w:r>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8"/>
      </w:tblGrid>
      <w:tr w:rsidR="00CA171D" w14:paraId="474287FF" w14:textId="77777777" w:rsidTr="00CA171D">
        <w:tc>
          <w:tcPr>
            <w:tcW w:w="9628" w:type="dxa"/>
          </w:tcPr>
          <w:p w14:paraId="540C28CB" w14:textId="5777D257" w:rsidR="007069E0" w:rsidRPr="00B425C5" w:rsidRDefault="007069E0" w:rsidP="007069E0">
            <w:pPr>
              <w:spacing w:after="180"/>
              <w:ind w:left="360"/>
              <w:rPr>
                <w:rFonts w:ascii="Times New Roman" w:eastAsia="Times New Roman" w:hAnsi="Times New Roman" w:cs="Times New Roman"/>
                <w:sz w:val="20"/>
                <w:szCs w:val="20"/>
                <w:lang w:val="en-GB" w:eastAsia="da-DK"/>
              </w:rPr>
            </w:pPr>
            <w:r w:rsidRPr="00B425C5">
              <w:rPr>
                <w:rFonts w:ascii="Times New Roman" w:eastAsia="Times New Roman" w:hAnsi="Times New Roman" w:cs="Times New Roman"/>
                <w:sz w:val="20"/>
                <w:szCs w:val="20"/>
                <w:highlight w:val="green"/>
                <w:lang w:val="en-GB" w:eastAsia="da-DK"/>
              </w:rPr>
              <w:t>Agreements from RAN1 #106bis</w:t>
            </w:r>
          </w:p>
          <w:p w14:paraId="451FFC66" w14:textId="223B327A" w:rsidR="00CA171D" w:rsidRPr="00B425C5" w:rsidRDefault="00CA171D" w:rsidP="007069E0">
            <w:pPr>
              <w:spacing w:after="180"/>
              <w:ind w:left="360"/>
              <w:rPr>
                <w:rFonts w:ascii="Times New Roman" w:eastAsia="Times New Roman" w:hAnsi="Times New Roman" w:cs="Times New Roman"/>
                <w:sz w:val="20"/>
                <w:szCs w:val="20"/>
                <w:lang w:val="en-GB" w:eastAsia="da-DK"/>
              </w:rPr>
            </w:pPr>
            <w:r w:rsidRPr="00B425C5">
              <w:rPr>
                <w:rFonts w:ascii="Times New Roman" w:eastAsia="Times New Roman" w:hAnsi="Times New Roman" w:cs="Times New Roman"/>
                <w:sz w:val="20"/>
                <w:szCs w:val="20"/>
                <w:lang w:val="en-GB" w:eastAsia="da-DK"/>
              </w:rPr>
              <w:t>Support extending Rel.16 L3-RSSI to unlicensed operation in FR2-2</w:t>
            </w:r>
          </w:p>
          <w:p w14:paraId="7722ADB1" w14:textId="77777777" w:rsidR="00CA171D" w:rsidRPr="00B425C5" w:rsidRDefault="00CA171D" w:rsidP="00C72B43">
            <w:pPr>
              <w:numPr>
                <w:ilvl w:val="0"/>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Introduce RRC configuration for reference SCS, measurement duration, and measurement bandwidth</w:t>
            </w:r>
          </w:p>
          <w:p w14:paraId="086E5AF0" w14:textId="77777777" w:rsidR="00CA171D" w:rsidRPr="00B425C5" w:rsidRDefault="00CA171D" w:rsidP="00C72B43">
            <w:pPr>
              <w:numPr>
                <w:ilvl w:val="1"/>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Extend the reference SCS/CP field (</w:t>
            </w:r>
            <w:r w:rsidRPr="00B425C5">
              <w:rPr>
                <w:rFonts w:ascii="Century" w:eastAsia="Times New Roman" w:hAnsi="Century" w:cs="Calibri"/>
                <w:i/>
                <w:iCs/>
                <w:sz w:val="20"/>
                <w:szCs w:val="20"/>
                <w:lang w:val="en-US" w:eastAsia="da-DK"/>
              </w:rPr>
              <w:t>ref-SCS-CP-r16</w:t>
            </w:r>
            <w:r w:rsidRPr="00B425C5">
              <w:rPr>
                <w:rFonts w:ascii="Century" w:eastAsia="Times New Roman" w:hAnsi="Century" w:cs="Calibri"/>
                <w:sz w:val="20"/>
                <w:szCs w:val="20"/>
                <w:lang w:val="en-US" w:eastAsia="da-DK"/>
              </w:rPr>
              <w:t>) and measurement duration field (</w:t>
            </w:r>
            <w:r w:rsidRPr="00B425C5">
              <w:rPr>
                <w:rFonts w:ascii="Century" w:eastAsia="Times New Roman" w:hAnsi="Century" w:cs="Calibri"/>
                <w:i/>
                <w:iCs/>
                <w:sz w:val="20"/>
                <w:szCs w:val="20"/>
                <w:lang w:val="en-US" w:eastAsia="da-DK"/>
              </w:rPr>
              <w:t>measDurationSymbols-r16</w:t>
            </w:r>
            <w:r w:rsidRPr="00B425C5">
              <w:rPr>
                <w:rFonts w:ascii="Century" w:eastAsia="Times New Roman" w:hAnsi="Century" w:cs="Calibri"/>
                <w:sz w:val="20"/>
                <w:szCs w:val="20"/>
                <w:lang w:val="en-US" w:eastAsia="da-DK"/>
              </w:rPr>
              <w:t xml:space="preserve">) in </w:t>
            </w:r>
            <w:r w:rsidRPr="00B425C5">
              <w:rPr>
                <w:rFonts w:ascii="Century" w:eastAsia="Times New Roman" w:hAnsi="Century" w:cs="Calibri"/>
                <w:i/>
                <w:iCs/>
                <w:sz w:val="20"/>
                <w:szCs w:val="20"/>
                <w:lang w:val="en-US" w:eastAsia="da-DK"/>
              </w:rPr>
              <w:t>RMTC-Config</w:t>
            </w:r>
          </w:p>
          <w:p w14:paraId="0CA35194" w14:textId="77777777" w:rsidR="00CA171D" w:rsidRPr="00B425C5" w:rsidRDefault="00CA171D" w:rsidP="00C72B43">
            <w:pPr>
              <w:numPr>
                <w:ilvl w:val="2"/>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 xml:space="preserve">FFS value range and valid combinations for </w:t>
            </w:r>
            <w:r w:rsidRPr="00B425C5">
              <w:rPr>
                <w:rFonts w:ascii="Century" w:eastAsia="Times New Roman" w:hAnsi="Century" w:cs="Calibri"/>
                <w:i/>
                <w:iCs/>
                <w:sz w:val="20"/>
                <w:szCs w:val="20"/>
                <w:lang w:val="en-US" w:eastAsia="da-DK"/>
              </w:rPr>
              <w:t>ref-SCS-CP-r16</w:t>
            </w:r>
            <w:r w:rsidRPr="00B425C5">
              <w:rPr>
                <w:rFonts w:ascii="Century" w:eastAsia="Times New Roman" w:hAnsi="Century" w:cs="Calibri"/>
                <w:sz w:val="20"/>
                <w:szCs w:val="20"/>
                <w:lang w:val="en-US" w:eastAsia="da-DK"/>
              </w:rPr>
              <w:t xml:space="preserve"> and </w:t>
            </w:r>
            <w:r w:rsidRPr="00B425C5">
              <w:rPr>
                <w:rFonts w:ascii="Century" w:eastAsia="Times New Roman" w:hAnsi="Century" w:cs="Calibri"/>
                <w:i/>
                <w:iCs/>
                <w:sz w:val="20"/>
                <w:szCs w:val="20"/>
                <w:lang w:val="en-US" w:eastAsia="da-DK"/>
              </w:rPr>
              <w:t>measDurationSymbols-r16</w:t>
            </w:r>
          </w:p>
          <w:p w14:paraId="707D4A91" w14:textId="77777777" w:rsidR="00CA171D" w:rsidRPr="00B425C5" w:rsidRDefault="00CA171D" w:rsidP="00C72B43">
            <w:pPr>
              <w:numPr>
                <w:ilvl w:val="1"/>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 xml:space="preserve">Introduce parameter in </w:t>
            </w:r>
            <w:r w:rsidRPr="00B425C5">
              <w:rPr>
                <w:rFonts w:ascii="Century" w:eastAsia="Times New Roman" w:hAnsi="Century" w:cs="Calibri"/>
                <w:i/>
                <w:iCs/>
                <w:sz w:val="20"/>
                <w:szCs w:val="20"/>
                <w:lang w:val="en-US" w:eastAsia="da-DK"/>
              </w:rPr>
              <w:t>RMTC-Config</w:t>
            </w:r>
            <w:r w:rsidRPr="00B425C5">
              <w:rPr>
                <w:rFonts w:ascii="Century" w:eastAsia="Times New Roman" w:hAnsi="Century" w:cs="Calibri"/>
                <w:sz w:val="20"/>
                <w:szCs w:val="20"/>
                <w:lang w:val="en-US" w:eastAsia="da-DK"/>
              </w:rPr>
              <w:t xml:space="preserve"> to indicate the measurement bandwidth</w:t>
            </w:r>
          </w:p>
          <w:p w14:paraId="11A29889" w14:textId="77777777" w:rsidR="00CA171D" w:rsidRPr="00B425C5" w:rsidRDefault="00CA171D" w:rsidP="00C72B43">
            <w:pPr>
              <w:numPr>
                <w:ilvl w:val="2"/>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FFS: Value range for measurement bandwidth</w:t>
            </w:r>
          </w:p>
          <w:p w14:paraId="25C27CFD" w14:textId="77777777" w:rsidR="00CA171D" w:rsidRPr="00B425C5" w:rsidRDefault="00CA171D" w:rsidP="00C72B43">
            <w:pPr>
              <w:numPr>
                <w:ilvl w:val="0"/>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For the QCL Type-D of L3-RSSI measurement, down-select one or both of the following alternatives</w:t>
            </w:r>
          </w:p>
          <w:p w14:paraId="3141B8BF" w14:textId="77777777" w:rsidR="00CA171D" w:rsidRPr="00B425C5" w:rsidRDefault="00CA171D" w:rsidP="00C72B43">
            <w:pPr>
              <w:numPr>
                <w:ilvl w:val="1"/>
                <w:numId w:val="6"/>
              </w:numPr>
              <w:textAlignment w:val="center"/>
              <w:rPr>
                <w:rFonts w:ascii="Calibri" w:eastAsia="Times New Roman" w:hAnsi="Calibri" w:cs="Calibri"/>
                <w:sz w:val="20"/>
                <w:szCs w:val="20"/>
                <w:lang w:val="en-US" w:eastAsia="da-DK"/>
              </w:rPr>
            </w:pPr>
            <w:r w:rsidRPr="00B425C5">
              <w:rPr>
                <w:rFonts w:ascii="Century" w:eastAsia="Times New Roman" w:hAnsi="Century" w:cs="Calibri"/>
                <w:sz w:val="20"/>
                <w:szCs w:val="20"/>
                <w:lang w:val="en-US" w:eastAsia="da-DK"/>
              </w:rPr>
              <w:t>Alt 1: gNB configures the beam when configures the L3-RSSI measurement</w:t>
            </w:r>
          </w:p>
          <w:p w14:paraId="41595220" w14:textId="77777777" w:rsidR="00CA171D" w:rsidRPr="00B425C5" w:rsidRDefault="00CA171D" w:rsidP="00C72B43">
            <w:pPr>
              <w:numPr>
                <w:ilvl w:val="1"/>
                <w:numId w:val="6"/>
              </w:numPr>
              <w:textAlignment w:val="center"/>
              <w:rPr>
                <w:rFonts w:ascii="Calibri" w:eastAsia="Times New Roman" w:hAnsi="Calibri" w:cs="Calibri"/>
                <w:sz w:val="20"/>
                <w:szCs w:val="20"/>
                <w:lang w:val="en-GB" w:eastAsia="da-DK"/>
              </w:rPr>
            </w:pPr>
            <w:r w:rsidRPr="00B425C5">
              <w:rPr>
                <w:rFonts w:ascii="Times New Roman" w:eastAsia="Times New Roman" w:hAnsi="Times New Roman" w:cs="Times New Roman"/>
                <w:sz w:val="20"/>
                <w:szCs w:val="20"/>
                <w:lang w:val="en-GB" w:eastAsia="da-DK"/>
              </w:rPr>
              <w:t>Alt 2: Use the QCL type-D of the latest received PDSCH and the latest monitored CORESET</w:t>
            </w:r>
          </w:p>
          <w:p w14:paraId="3F6CAD56" w14:textId="77777777" w:rsidR="00CA171D" w:rsidRPr="00B425C5" w:rsidRDefault="00CA171D" w:rsidP="003058A3">
            <w:pPr>
              <w:jc w:val="both"/>
              <w:rPr>
                <w:rFonts w:ascii="Times New Roman" w:hAnsi="Times New Roman" w:cs="Times New Roman"/>
                <w:sz w:val="20"/>
                <w:szCs w:val="20"/>
                <w:lang w:val="en-GB"/>
              </w:rPr>
            </w:pPr>
          </w:p>
        </w:tc>
      </w:tr>
    </w:tbl>
    <w:p w14:paraId="2B2321FB" w14:textId="146B78F5" w:rsidR="00CA171D" w:rsidRDefault="00CA171D" w:rsidP="003058A3">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7C1861" w14:paraId="44EBADA2" w14:textId="77777777" w:rsidTr="007C1861">
        <w:tc>
          <w:tcPr>
            <w:tcW w:w="9628" w:type="dxa"/>
          </w:tcPr>
          <w:p w14:paraId="46F31F26" w14:textId="46D36571" w:rsidR="007C1861" w:rsidRPr="007C1861" w:rsidRDefault="007C1861" w:rsidP="007C1861">
            <w:pPr>
              <w:ind w:left="540"/>
              <w:rPr>
                <w:rFonts w:ascii="Times" w:eastAsia="Times New Roman" w:hAnsi="Times" w:cs="Times"/>
                <w:sz w:val="20"/>
                <w:szCs w:val="20"/>
                <w:lang w:val="en-GB" w:eastAsia="da-DK"/>
              </w:rPr>
            </w:pPr>
            <w:r w:rsidRPr="007C1861">
              <w:rPr>
                <w:rFonts w:ascii="Times" w:eastAsia="Times New Roman" w:hAnsi="Times" w:cs="Times"/>
                <w:sz w:val="20"/>
                <w:szCs w:val="20"/>
                <w:highlight w:val="green"/>
                <w:lang w:val="en-GB" w:eastAsia="da-DK"/>
              </w:rPr>
              <w:t>Agreement in RAN1 #107-bis</w:t>
            </w:r>
          </w:p>
          <w:p w14:paraId="77FEBDB5" w14:textId="77777777" w:rsidR="007C1861" w:rsidRPr="007C1861" w:rsidRDefault="007C1861" w:rsidP="007C1861">
            <w:pPr>
              <w:ind w:left="540"/>
              <w:rPr>
                <w:rFonts w:ascii="Times" w:eastAsia="Times New Roman" w:hAnsi="Times" w:cs="Times"/>
                <w:sz w:val="20"/>
                <w:szCs w:val="20"/>
                <w:lang w:val="en-GB" w:eastAsia="da-DK"/>
              </w:rPr>
            </w:pPr>
            <w:r w:rsidRPr="007C1861">
              <w:rPr>
                <w:rFonts w:ascii="Times" w:eastAsia="Times New Roman" w:hAnsi="Times" w:cs="Times"/>
                <w:sz w:val="20"/>
                <w:szCs w:val="20"/>
                <w:lang w:val="en-GB" w:eastAsia="da-DK"/>
              </w:rPr>
              <w:t>On measDurationSymbols and reference SCS/CP for L3-RSSI</w:t>
            </w:r>
          </w:p>
          <w:p w14:paraId="02C0BED8" w14:textId="77777777" w:rsidR="007C1861" w:rsidRPr="007C1861" w:rsidRDefault="007C1861" w:rsidP="00C72B43">
            <w:pPr>
              <w:numPr>
                <w:ilvl w:val="0"/>
                <w:numId w:val="8"/>
              </w:numPr>
              <w:textAlignment w:val="center"/>
              <w:rPr>
                <w:rFonts w:ascii="Calibri" w:eastAsia="Times New Roman" w:hAnsi="Calibri" w:cs="Calibri"/>
                <w:lang w:val="en-GB" w:eastAsia="da-DK"/>
              </w:rPr>
            </w:pPr>
            <w:r w:rsidRPr="007C1861">
              <w:rPr>
                <w:rFonts w:ascii="Times New Roman" w:eastAsia="Times New Roman" w:hAnsi="Times New Roman" w:cs="Times New Roman"/>
                <w:sz w:val="20"/>
                <w:szCs w:val="20"/>
                <w:lang w:val="en-GB" w:eastAsia="da-DK"/>
              </w:rPr>
              <w:t>On measDurationSymbols-r16 with ref-SCS-CP-r16=120KHz, extend measDurationSymbols-r16 to {1,14,28,42,70,</w:t>
            </w:r>
            <w:r w:rsidRPr="007C1861">
              <w:rPr>
                <w:rFonts w:ascii="Times New Roman" w:eastAsia="Times New Roman" w:hAnsi="Times New Roman" w:cs="Times New Roman"/>
                <w:color w:val="FF0000"/>
                <w:sz w:val="20"/>
                <w:szCs w:val="20"/>
                <w:lang w:val="en-GB" w:eastAsia="da-DK"/>
              </w:rPr>
              <w:t>140</w:t>
            </w:r>
            <w:r w:rsidRPr="007C1861">
              <w:rPr>
                <w:rFonts w:ascii="Times New Roman" w:eastAsia="Times New Roman" w:hAnsi="Times New Roman" w:cs="Times New Roman"/>
                <w:sz w:val="20"/>
                <w:szCs w:val="20"/>
                <w:lang w:val="en-GB" w:eastAsia="da-DK"/>
              </w:rPr>
              <w:t>}</w:t>
            </w:r>
          </w:p>
          <w:p w14:paraId="37662223" w14:textId="77777777" w:rsidR="007C1861" w:rsidRPr="007C1861" w:rsidRDefault="007C1861" w:rsidP="00C72B43">
            <w:pPr>
              <w:numPr>
                <w:ilvl w:val="0"/>
                <w:numId w:val="8"/>
              </w:numPr>
              <w:textAlignment w:val="center"/>
              <w:rPr>
                <w:rFonts w:ascii="Calibri" w:eastAsia="Times New Roman" w:hAnsi="Calibri" w:cs="Calibri"/>
                <w:lang w:val="en-GB" w:eastAsia="da-DK"/>
              </w:rPr>
            </w:pPr>
            <w:r w:rsidRPr="007C1861">
              <w:rPr>
                <w:rFonts w:ascii="Times New Roman" w:eastAsia="Times New Roman" w:hAnsi="Times New Roman" w:cs="Times New Roman"/>
                <w:sz w:val="20"/>
                <w:szCs w:val="20"/>
                <w:lang w:val="en-GB" w:eastAsia="da-DK"/>
              </w:rPr>
              <w:t>On measDurationSymbols-r16 with ref-SCS-CP-r16=480KHz (if supported), extend measDurationSymbols-r16 to {1,14,28,42,70,</w:t>
            </w:r>
            <w:r w:rsidRPr="007C1861">
              <w:rPr>
                <w:rFonts w:ascii="Times New Roman" w:eastAsia="Times New Roman" w:hAnsi="Times New Roman" w:cs="Times New Roman"/>
                <w:color w:val="FF0000"/>
                <w:sz w:val="20"/>
                <w:szCs w:val="20"/>
                <w:lang w:val="en-GB" w:eastAsia="da-DK"/>
              </w:rPr>
              <w:t>140, 560</w:t>
            </w:r>
            <w:r w:rsidRPr="007C1861">
              <w:rPr>
                <w:rFonts w:ascii="Times New Roman" w:eastAsia="Times New Roman" w:hAnsi="Times New Roman" w:cs="Times New Roman"/>
                <w:sz w:val="20"/>
                <w:szCs w:val="20"/>
                <w:lang w:val="en-GB" w:eastAsia="da-DK"/>
              </w:rPr>
              <w:t>}</w:t>
            </w:r>
          </w:p>
          <w:p w14:paraId="64385EFF" w14:textId="77777777" w:rsidR="007C1861" w:rsidRPr="007C1861" w:rsidRDefault="007C1861" w:rsidP="00C72B43">
            <w:pPr>
              <w:numPr>
                <w:ilvl w:val="0"/>
                <w:numId w:val="8"/>
              </w:numPr>
              <w:spacing w:after="180"/>
              <w:textAlignment w:val="center"/>
              <w:rPr>
                <w:rFonts w:ascii="Calibri" w:eastAsia="Times New Roman" w:hAnsi="Calibri" w:cs="Calibri"/>
                <w:lang w:val="en-GB" w:eastAsia="da-DK"/>
              </w:rPr>
            </w:pPr>
            <w:r w:rsidRPr="007C1861">
              <w:rPr>
                <w:rFonts w:ascii="Times New Roman" w:eastAsia="Times New Roman" w:hAnsi="Times New Roman" w:cs="Times New Roman"/>
                <w:sz w:val="20"/>
                <w:szCs w:val="20"/>
                <w:lang w:val="en-GB" w:eastAsia="da-DK"/>
              </w:rPr>
              <w:t>On measDurationSymbols-r16 with ref-SCS-CP-r16=960KHz (if supported), extend measDurationSymbols-r16 to {1,14,28,42,70,</w:t>
            </w:r>
            <w:r w:rsidRPr="007C1861">
              <w:rPr>
                <w:rFonts w:ascii="Times New Roman" w:eastAsia="Times New Roman" w:hAnsi="Times New Roman" w:cs="Times New Roman"/>
                <w:color w:val="FF0000"/>
                <w:sz w:val="20"/>
                <w:szCs w:val="20"/>
                <w:lang w:val="en-GB" w:eastAsia="da-DK"/>
              </w:rPr>
              <w:t>140, 560,1120</w:t>
            </w:r>
            <w:r w:rsidRPr="007C1861">
              <w:rPr>
                <w:rFonts w:ascii="Times New Roman" w:eastAsia="Times New Roman" w:hAnsi="Times New Roman" w:cs="Times New Roman"/>
                <w:sz w:val="20"/>
                <w:szCs w:val="20"/>
                <w:lang w:val="en-GB" w:eastAsia="da-DK"/>
              </w:rPr>
              <w:t>}</w:t>
            </w:r>
          </w:p>
          <w:p w14:paraId="2356684A" w14:textId="77777777" w:rsidR="007C1861" w:rsidRDefault="007C1861" w:rsidP="003058A3">
            <w:pPr>
              <w:jc w:val="both"/>
              <w:rPr>
                <w:rFonts w:ascii="Times New Roman" w:hAnsi="Times New Roman" w:cs="Times New Roman"/>
                <w:sz w:val="20"/>
                <w:szCs w:val="20"/>
                <w:lang w:val="en-GB"/>
              </w:rPr>
            </w:pPr>
          </w:p>
        </w:tc>
      </w:tr>
    </w:tbl>
    <w:p w14:paraId="7A0C1AE7" w14:textId="77777777" w:rsidR="007C1861" w:rsidRDefault="007C1861" w:rsidP="003058A3">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7069E0" w14:paraId="31145F9D" w14:textId="77777777" w:rsidTr="007069E0">
        <w:tc>
          <w:tcPr>
            <w:tcW w:w="9628" w:type="dxa"/>
          </w:tcPr>
          <w:p w14:paraId="3F67B973" w14:textId="77777777" w:rsidR="007069E0" w:rsidRDefault="007069E0" w:rsidP="007069E0">
            <w:pPr>
              <w:ind w:left="540"/>
              <w:rPr>
                <w:rFonts w:ascii="Times" w:eastAsia="Times New Roman" w:hAnsi="Times" w:cs="Times"/>
                <w:sz w:val="20"/>
                <w:szCs w:val="20"/>
                <w:lang w:val="en-GB" w:eastAsia="da-DK"/>
              </w:rPr>
            </w:pPr>
            <w:r w:rsidRPr="007069E0">
              <w:rPr>
                <w:rFonts w:ascii="Times" w:eastAsia="Times New Roman" w:hAnsi="Times" w:cs="Times"/>
                <w:sz w:val="20"/>
                <w:szCs w:val="20"/>
                <w:highlight w:val="green"/>
                <w:lang w:val="en-GB" w:eastAsia="da-DK"/>
              </w:rPr>
              <w:t>Agreements from RAN1 #108</w:t>
            </w:r>
          </w:p>
          <w:p w14:paraId="4C13738A" w14:textId="77777777" w:rsidR="007069E0" w:rsidRDefault="007069E0" w:rsidP="007069E0">
            <w:pPr>
              <w:ind w:left="540"/>
              <w:rPr>
                <w:rFonts w:ascii="Times" w:eastAsia="Times New Roman" w:hAnsi="Times" w:cs="Times"/>
                <w:sz w:val="20"/>
                <w:szCs w:val="20"/>
                <w:lang w:val="en-GB" w:eastAsia="da-DK"/>
              </w:rPr>
            </w:pPr>
          </w:p>
          <w:p w14:paraId="7508E6C8" w14:textId="094235B7" w:rsidR="007069E0" w:rsidRPr="007069E0" w:rsidRDefault="007069E0" w:rsidP="007069E0">
            <w:pPr>
              <w:ind w:left="540"/>
              <w:rPr>
                <w:rFonts w:ascii="Times" w:eastAsia="Times New Roman" w:hAnsi="Times" w:cs="Times"/>
                <w:sz w:val="20"/>
                <w:szCs w:val="20"/>
                <w:lang w:val="en-GB" w:eastAsia="da-DK"/>
              </w:rPr>
            </w:pPr>
            <w:r w:rsidRPr="007069E0">
              <w:rPr>
                <w:rFonts w:ascii="Times" w:eastAsia="Times New Roman" w:hAnsi="Times" w:cs="Times"/>
                <w:sz w:val="20"/>
                <w:szCs w:val="20"/>
                <w:lang w:val="en-GB" w:eastAsia="da-DK"/>
              </w:rPr>
              <w:t xml:space="preserve">For the QCL Type-D of L3-RSSI measurement for unlicensed operation in FR2-2, if explicit TCI state is configured, use the TCI state. </w:t>
            </w:r>
          </w:p>
          <w:p w14:paraId="718A86A2" w14:textId="77777777" w:rsidR="007069E0" w:rsidRPr="007069E0" w:rsidRDefault="007069E0" w:rsidP="00C72B43">
            <w:pPr>
              <w:numPr>
                <w:ilvl w:val="0"/>
                <w:numId w:val="7"/>
              </w:numPr>
              <w:textAlignment w:val="center"/>
              <w:rPr>
                <w:rFonts w:ascii="Calibri" w:eastAsia="Times New Roman" w:hAnsi="Calibri" w:cs="Calibri"/>
                <w:lang w:val="en-GB" w:eastAsia="da-DK"/>
              </w:rPr>
            </w:pPr>
            <w:r w:rsidRPr="007069E0">
              <w:rPr>
                <w:rFonts w:ascii="Times New Roman" w:eastAsia="Times New Roman" w:hAnsi="Times New Roman" w:cs="Times New Roman"/>
                <w:sz w:val="20"/>
                <w:szCs w:val="20"/>
                <w:lang w:val="en-GB" w:eastAsia="da-DK"/>
              </w:rPr>
              <w:t xml:space="preserve">Use the QCL type-D of the latest PDSCH reception or latest CORESET monitoring for RSSI measurement, if the explicit TCI state is not configured. </w:t>
            </w:r>
          </w:p>
          <w:p w14:paraId="6A5BD7FB" w14:textId="77777777" w:rsidR="007069E0" w:rsidRPr="007069E0" w:rsidRDefault="007069E0" w:rsidP="00C72B43">
            <w:pPr>
              <w:numPr>
                <w:ilvl w:val="0"/>
                <w:numId w:val="7"/>
              </w:numPr>
              <w:textAlignment w:val="center"/>
              <w:rPr>
                <w:rFonts w:ascii="Calibri" w:eastAsia="Times New Roman" w:hAnsi="Calibri" w:cs="Calibri"/>
                <w:lang w:val="en-GB" w:eastAsia="da-DK"/>
              </w:rPr>
            </w:pPr>
            <w:r w:rsidRPr="007069E0">
              <w:rPr>
                <w:rFonts w:ascii="Times New Roman" w:eastAsia="Times New Roman" w:hAnsi="Times New Roman" w:cs="Times New Roman"/>
                <w:sz w:val="20"/>
                <w:szCs w:val="20"/>
                <w:lang w:val="en-GB" w:eastAsia="da-DK"/>
              </w:rPr>
              <w:t>A dynamic update mechanism for TCI-State in RMTC-Config is not further considered in Rel.17</w:t>
            </w:r>
          </w:p>
          <w:p w14:paraId="60799E02" w14:textId="77777777" w:rsidR="007069E0" w:rsidRPr="007069E0" w:rsidRDefault="007069E0" w:rsidP="00C72B43">
            <w:pPr>
              <w:numPr>
                <w:ilvl w:val="0"/>
                <w:numId w:val="7"/>
              </w:numPr>
              <w:textAlignment w:val="center"/>
              <w:rPr>
                <w:rFonts w:ascii="Calibri" w:eastAsia="Times New Roman" w:hAnsi="Calibri" w:cs="Calibri"/>
                <w:lang w:val="en-GB" w:eastAsia="da-DK"/>
              </w:rPr>
            </w:pPr>
            <w:r w:rsidRPr="007069E0">
              <w:rPr>
                <w:rFonts w:ascii="Times New Roman" w:eastAsia="Times New Roman" w:hAnsi="Times New Roman" w:cs="Times New Roman"/>
                <w:sz w:val="20"/>
                <w:szCs w:val="20"/>
                <w:lang w:val="en-GB" w:eastAsia="da-DK"/>
              </w:rPr>
              <w:t>The explicit TCI state is configured at least in RMTC-Config</w:t>
            </w:r>
          </w:p>
          <w:p w14:paraId="34AFAD29" w14:textId="77777777" w:rsidR="007069E0" w:rsidRPr="007069E0" w:rsidRDefault="007069E0" w:rsidP="00C72B43">
            <w:pPr>
              <w:numPr>
                <w:ilvl w:val="0"/>
                <w:numId w:val="7"/>
              </w:numPr>
              <w:textAlignment w:val="center"/>
              <w:rPr>
                <w:rFonts w:ascii="Calibri" w:eastAsia="Times New Roman" w:hAnsi="Calibri" w:cs="Calibri"/>
                <w:lang w:val="en-GB" w:eastAsia="da-DK"/>
              </w:rPr>
            </w:pPr>
            <w:r w:rsidRPr="007069E0">
              <w:rPr>
                <w:rFonts w:ascii="Times New Roman" w:eastAsia="Times New Roman" w:hAnsi="Times New Roman" w:cs="Times New Roman"/>
                <w:sz w:val="20"/>
                <w:szCs w:val="20"/>
                <w:lang w:val="en-GB" w:eastAsia="da-DK"/>
              </w:rPr>
              <w:t>Note: For inter-frequency L3-RSSI measurement, the TCI state configured is with respect to the target frequency TCI state</w:t>
            </w:r>
          </w:p>
          <w:p w14:paraId="5292D017" w14:textId="7F9D5864" w:rsidR="007069E0" w:rsidRPr="00563FA1" w:rsidRDefault="007069E0" w:rsidP="00C72B43">
            <w:pPr>
              <w:numPr>
                <w:ilvl w:val="0"/>
                <w:numId w:val="7"/>
              </w:numPr>
              <w:spacing w:after="180"/>
              <w:textAlignment w:val="center"/>
              <w:rPr>
                <w:rFonts w:ascii="Calibri" w:eastAsia="Times New Roman" w:hAnsi="Calibri" w:cs="Calibri"/>
                <w:lang w:val="en-GB" w:eastAsia="da-DK"/>
              </w:rPr>
            </w:pPr>
            <w:r w:rsidRPr="007069E0">
              <w:rPr>
                <w:rFonts w:ascii="Times New Roman" w:eastAsia="Times New Roman" w:hAnsi="Times New Roman" w:cs="Times New Roman"/>
                <w:sz w:val="20"/>
                <w:szCs w:val="20"/>
                <w:lang w:val="en-GB" w:eastAsia="da-DK"/>
              </w:rPr>
              <w:t>Note2: For a given L3-RSSI measurement occasion, the UE needs to identify the last PDSCH reception or last configured CORESET monitoring (whichever is later) before the L3-RSSI measurement occasion, and use the QCL Type-D of that for L3-RSSI monitoring</w:t>
            </w:r>
          </w:p>
          <w:p w14:paraId="33A98E6D" w14:textId="77777777" w:rsidR="00563FA1" w:rsidRDefault="00563FA1" w:rsidP="00563FA1">
            <w:pPr>
              <w:pStyle w:val="NormalWeb"/>
              <w:spacing w:before="0" w:beforeAutospacing="0" w:after="0" w:afterAutospacing="0"/>
              <w:rPr>
                <w:sz w:val="20"/>
                <w:szCs w:val="20"/>
                <w:lang w:val="en-GB"/>
              </w:rPr>
            </w:pPr>
            <w:r>
              <w:rPr>
                <w:b/>
                <w:bCs/>
                <w:sz w:val="20"/>
                <w:szCs w:val="20"/>
                <w:highlight w:val="green"/>
                <w:lang w:val="en-GB"/>
              </w:rPr>
              <w:t>Agreement</w:t>
            </w:r>
          </w:p>
          <w:p w14:paraId="0AC9CCEF" w14:textId="77777777" w:rsidR="00563FA1" w:rsidRDefault="00563FA1" w:rsidP="00563FA1">
            <w:pPr>
              <w:pStyle w:val="NormalWeb"/>
              <w:spacing w:before="0" w:beforeAutospacing="0" w:after="0" w:afterAutospacing="0"/>
              <w:rPr>
                <w:sz w:val="20"/>
                <w:szCs w:val="20"/>
                <w:lang w:val="en-GB"/>
              </w:rPr>
            </w:pPr>
            <w:r>
              <w:rPr>
                <w:sz w:val="20"/>
                <w:szCs w:val="20"/>
                <w:lang w:val="en-GB"/>
              </w:rPr>
              <w:t>Support 480 kHz and 960 kHz as reference SCS/CP for L3-RSSI.</w:t>
            </w:r>
          </w:p>
          <w:p w14:paraId="4985E7A4" w14:textId="77777777" w:rsidR="007069E0" w:rsidRDefault="007069E0" w:rsidP="003058A3">
            <w:pPr>
              <w:jc w:val="both"/>
              <w:rPr>
                <w:rFonts w:ascii="Times New Roman" w:hAnsi="Times New Roman" w:cs="Times New Roman"/>
                <w:sz w:val="20"/>
                <w:szCs w:val="20"/>
                <w:lang w:val="en-GB"/>
              </w:rPr>
            </w:pPr>
          </w:p>
        </w:tc>
      </w:tr>
    </w:tbl>
    <w:p w14:paraId="796C45A2" w14:textId="77777777" w:rsidR="007069E0" w:rsidRDefault="007069E0" w:rsidP="003058A3">
      <w:pPr>
        <w:jc w:val="both"/>
        <w:rPr>
          <w:rFonts w:ascii="Times New Roman" w:hAnsi="Times New Roman" w:cs="Times New Roman"/>
          <w:sz w:val="20"/>
          <w:szCs w:val="20"/>
          <w:lang w:val="en-GB"/>
        </w:rPr>
      </w:pPr>
    </w:p>
    <w:p w14:paraId="0D56B31E" w14:textId="5EB66891" w:rsidR="007C1861" w:rsidRDefault="007C1861" w:rsidP="007C1861">
      <w:pPr>
        <w:pStyle w:val="RAN4observation0"/>
        <w:rPr>
          <w:rFonts w:eastAsia="Times New Roman"/>
          <w:lang w:eastAsia="da-DK"/>
        </w:rPr>
      </w:pPr>
      <w:r>
        <w:t xml:space="preserve">RAN1 has defined L3-RSSI measurements in FR2-2, which are based on the solutions for FR1. RSSI measurements are still based on RMTC configuration, and the duration of the measurement is defined by </w:t>
      </w:r>
      <w:r w:rsidRPr="007C1861">
        <w:rPr>
          <w:rFonts w:eastAsia="Times New Roman"/>
          <w:lang w:eastAsia="da-DK"/>
        </w:rPr>
        <w:t>measDurationSymbols-r16</w:t>
      </w:r>
      <w:r>
        <w:rPr>
          <w:rFonts w:eastAsia="Times New Roman"/>
          <w:lang w:eastAsia="da-DK"/>
        </w:rPr>
        <w:t>, which was extended to support 120 kHz, 480 kHz and 960 kHz</w:t>
      </w:r>
      <w:r w:rsidR="001E4D4F">
        <w:rPr>
          <w:rFonts w:eastAsia="Times New Roman"/>
          <w:lang w:eastAsia="da-DK"/>
        </w:rPr>
        <w:t xml:space="preserve"> SCS</w:t>
      </w:r>
      <w:r>
        <w:rPr>
          <w:rFonts w:eastAsia="Times New Roman"/>
          <w:lang w:eastAsia="da-DK"/>
        </w:rPr>
        <w:t xml:space="preserve">. </w:t>
      </w:r>
    </w:p>
    <w:p w14:paraId="24259F9F" w14:textId="498E1E7D" w:rsidR="007C1861" w:rsidRDefault="007C1861" w:rsidP="005F6075">
      <w:pPr>
        <w:pStyle w:val="RAN4observation0"/>
      </w:pPr>
      <w:r>
        <w:t xml:space="preserve">The </w:t>
      </w:r>
      <w:r w:rsidR="005F6075">
        <w:t xml:space="preserve">main differences between RSSI measurements in FR1 and FR2-2 are: in FR2-2 the RSSI measurement bandwidth and the TCI state </w:t>
      </w:r>
      <w:r w:rsidR="00702318">
        <w:t>can be configured in the RMTC-Config.</w:t>
      </w:r>
    </w:p>
    <w:p w14:paraId="6C346E6F" w14:textId="1A88CDE9" w:rsidR="00702318" w:rsidRDefault="00702318" w:rsidP="001E4D4F">
      <w:pPr>
        <w:jc w:val="both"/>
        <w:rPr>
          <w:rFonts w:ascii="Times New Roman" w:hAnsi="Times New Roman" w:cs="Times New Roman"/>
          <w:sz w:val="20"/>
          <w:szCs w:val="20"/>
          <w:lang w:val="en-GB"/>
        </w:rPr>
      </w:pPr>
      <w:r w:rsidRPr="001E4D4F">
        <w:rPr>
          <w:rFonts w:ascii="Times New Roman" w:hAnsi="Times New Roman" w:cs="Times New Roman"/>
          <w:sz w:val="20"/>
          <w:szCs w:val="20"/>
          <w:lang w:val="en-GB"/>
        </w:rPr>
        <w:t>The RSSI measurement does not depend on any reference signal, therefore, the RAN4 requirements in NR-U only considered the RMTC-periodicity, the measurement gap repetition period and the measurement reporting</w:t>
      </w:r>
      <w:r w:rsidR="001674F3">
        <w:rPr>
          <w:rFonts w:ascii="Times New Roman" w:hAnsi="Times New Roman" w:cs="Times New Roman"/>
          <w:sz w:val="20"/>
          <w:szCs w:val="20"/>
          <w:lang w:val="en-GB"/>
        </w:rPr>
        <w:t xml:space="preserve"> interval</w:t>
      </w:r>
      <w:r w:rsidRPr="001E4D4F">
        <w:rPr>
          <w:rFonts w:ascii="Times New Roman" w:hAnsi="Times New Roman" w:cs="Times New Roman"/>
          <w:sz w:val="20"/>
          <w:szCs w:val="20"/>
          <w:lang w:val="en-GB"/>
        </w:rPr>
        <w:t>.</w:t>
      </w:r>
      <w:r w:rsidR="00DA2F11" w:rsidRPr="001E4D4F">
        <w:rPr>
          <w:rFonts w:ascii="Times New Roman" w:hAnsi="Times New Roman" w:cs="Times New Roman"/>
          <w:sz w:val="20"/>
          <w:szCs w:val="20"/>
          <w:lang w:val="en-GB"/>
        </w:rPr>
        <w:t xml:space="preserve"> </w:t>
      </w:r>
      <w:r w:rsidR="001E4D4F">
        <w:rPr>
          <w:rFonts w:ascii="Times New Roman" w:hAnsi="Times New Roman" w:cs="Times New Roman"/>
          <w:sz w:val="20"/>
          <w:szCs w:val="20"/>
          <w:lang w:val="en-GB"/>
        </w:rPr>
        <w:t xml:space="preserve">Additionally, since there are no reference signals to be measured, our view is that it is not necessary to consider the Rx </w:t>
      </w:r>
      <w:r w:rsidR="009B6F4E">
        <w:rPr>
          <w:rFonts w:ascii="Times New Roman" w:hAnsi="Times New Roman" w:cs="Times New Roman"/>
          <w:sz w:val="20"/>
          <w:szCs w:val="20"/>
          <w:lang w:val="en-GB"/>
        </w:rPr>
        <w:t>beam</w:t>
      </w:r>
      <w:r w:rsidR="001E4D4F">
        <w:rPr>
          <w:rFonts w:ascii="Times New Roman" w:hAnsi="Times New Roman" w:cs="Times New Roman"/>
          <w:sz w:val="20"/>
          <w:szCs w:val="20"/>
          <w:lang w:val="en-GB"/>
        </w:rPr>
        <w:t xml:space="preserve"> scaling factor in the measurement period. Even for the case with the QCL Type-D L3-RSSI measurement, the TCI state is either configured or the UE should use </w:t>
      </w:r>
      <w:r w:rsidR="009B6F4E">
        <w:rPr>
          <w:rFonts w:ascii="Times New Roman" w:hAnsi="Times New Roman" w:cs="Times New Roman"/>
          <w:sz w:val="20"/>
          <w:szCs w:val="20"/>
          <w:lang w:val="en-GB"/>
        </w:rPr>
        <w:t xml:space="preserve">the QCL type D of the latest PDSCH reception, so there is no need to update the requirements. </w:t>
      </w:r>
      <w:r w:rsidR="001E4D4F">
        <w:rPr>
          <w:rFonts w:ascii="Times New Roman" w:hAnsi="Times New Roman" w:cs="Times New Roman"/>
          <w:sz w:val="20"/>
          <w:szCs w:val="20"/>
          <w:lang w:val="en-GB"/>
        </w:rPr>
        <w:t xml:space="preserve"> </w:t>
      </w:r>
      <w:r w:rsidR="009B6F4E">
        <w:rPr>
          <w:rFonts w:ascii="Times New Roman" w:hAnsi="Times New Roman" w:cs="Times New Roman"/>
          <w:sz w:val="20"/>
          <w:szCs w:val="20"/>
          <w:lang w:val="en-GB"/>
        </w:rPr>
        <w:t>In short</w:t>
      </w:r>
      <w:r w:rsidR="00DA2F11" w:rsidRPr="001E4D4F">
        <w:rPr>
          <w:rFonts w:ascii="Times New Roman" w:hAnsi="Times New Roman" w:cs="Times New Roman"/>
          <w:sz w:val="20"/>
          <w:szCs w:val="20"/>
          <w:lang w:val="en-GB"/>
        </w:rPr>
        <w:t xml:space="preserve">, our view is that the requirements can be reused in FR2-2. </w:t>
      </w:r>
      <w:r w:rsidR="001E4D4F" w:rsidRPr="001E4D4F">
        <w:rPr>
          <w:rFonts w:ascii="Times New Roman" w:hAnsi="Times New Roman" w:cs="Times New Roman"/>
          <w:sz w:val="20"/>
          <w:szCs w:val="20"/>
          <w:lang w:val="en-GB"/>
        </w:rPr>
        <w:t xml:space="preserve"> </w:t>
      </w:r>
      <w:r w:rsidR="001E4D4F">
        <w:rPr>
          <w:rFonts w:ascii="Times New Roman" w:hAnsi="Times New Roman" w:cs="Times New Roman"/>
          <w:sz w:val="20"/>
          <w:szCs w:val="20"/>
          <w:lang w:val="en-GB"/>
        </w:rPr>
        <w:t>In NR-U in FR1, the requirements were defined for the following cases:</w:t>
      </w:r>
    </w:p>
    <w:p w14:paraId="72F0092B" w14:textId="45DFCBC8" w:rsidR="001E4D4F" w:rsidRDefault="001E4D4F" w:rsidP="001E4D4F">
      <w:pPr>
        <w:pStyle w:val="ListParagraph"/>
        <w:numPr>
          <w:ilvl w:val="0"/>
          <w:numId w:val="10"/>
        </w:numPr>
        <w:jc w:val="both"/>
        <w:rPr>
          <w:sz w:val="20"/>
          <w:szCs w:val="20"/>
          <w:lang w:val="en-GB"/>
        </w:rPr>
      </w:pPr>
      <w:r>
        <w:rPr>
          <w:sz w:val="20"/>
          <w:szCs w:val="20"/>
          <w:lang w:val="en-GB"/>
        </w:rPr>
        <w:t>SMTC and RMTC are overlapping, without measurement gaps</w:t>
      </w:r>
    </w:p>
    <w:p w14:paraId="4AED9044" w14:textId="318B93AC" w:rsidR="001E4D4F" w:rsidRDefault="001E4D4F" w:rsidP="001E4D4F">
      <w:pPr>
        <w:pStyle w:val="ListParagraph"/>
        <w:numPr>
          <w:ilvl w:val="0"/>
          <w:numId w:val="10"/>
        </w:numPr>
        <w:jc w:val="both"/>
        <w:rPr>
          <w:sz w:val="20"/>
          <w:szCs w:val="20"/>
          <w:lang w:val="en-GB"/>
        </w:rPr>
      </w:pPr>
      <w:r>
        <w:rPr>
          <w:sz w:val="20"/>
          <w:szCs w:val="20"/>
          <w:lang w:val="en-GB"/>
        </w:rPr>
        <w:t>SMTC and RMTC are not overlapping, without measurement gaps</w:t>
      </w:r>
    </w:p>
    <w:p w14:paraId="52AD0B12" w14:textId="4270CD2E" w:rsidR="001E4D4F" w:rsidRPr="001E4D4F" w:rsidRDefault="001E4D4F" w:rsidP="001E4D4F">
      <w:pPr>
        <w:pStyle w:val="ListParagraph"/>
        <w:numPr>
          <w:ilvl w:val="0"/>
          <w:numId w:val="10"/>
        </w:numPr>
        <w:jc w:val="both"/>
        <w:rPr>
          <w:sz w:val="20"/>
          <w:szCs w:val="20"/>
          <w:lang w:val="en-GB"/>
        </w:rPr>
      </w:pPr>
      <w:r>
        <w:rPr>
          <w:sz w:val="20"/>
          <w:szCs w:val="20"/>
          <w:lang w:val="en-GB"/>
        </w:rPr>
        <w:t xml:space="preserve">With measurement gaps. </w:t>
      </w:r>
    </w:p>
    <w:p w14:paraId="40EDE7CF" w14:textId="335E18A2" w:rsidR="00B425C5" w:rsidRDefault="00B425C5" w:rsidP="001E4D4F">
      <w:pPr>
        <w:pStyle w:val="RAN4proposal"/>
        <w:numPr>
          <w:ilvl w:val="0"/>
          <w:numId w:val="0"/>
        </w:numPr>
        <w:ind w:left="360" w:hanging="360"/>
        <w:rPr>
          <w:highlight w:val="yellow"/>
        </w:rPr>
      </w:pPr>
    </w:p>
    <w:p w14:paraId="6B13FDE0" w14:textId="63717D24" w:rsidR="001E4D4F" w:rsidRPr="00DD3199" w:rsidRDefault="001E4D4F" w:rsidP="001E4D4F">
      <w:pPr>
        <w:pStyle w:val="RAN4proposal"/>
      </w:pPr>
      <w:r>
        <w:t>Define the m</w:t>
      </w:r>
      <w:r w:rsidRPr="00DD3199">
        <w:t xml:space="preserve">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E4D4F" w:rsidRPr="00DD3199" w14:paraId="4E9B4A89" w14:textId="77777777" w:rsidTr="0013491A">
        <w:tc>
          <w:tcPr>
            <w:tcW w:w="2122" w:type="dxa"/>
            <w:shd w:val="clear" w:color="auto" w:fill="auto"/>
          </w:tcPr>
          <w:p w14:paraId="78FF6EA9" w14:textId="77777777" w:rsidR="001E4D4F" w:rsidRPr="00DD3199" w:rsidRDefault="001E4D4F" w:rsidP="0013491A">
            <w:pPr>
              <w:pStyle w:val="TAH"/>
            </w:pPr>
            <w:r w:rsidRPr="00DD3199">
              <w:lastRenderedPageBreak/>
              <w:t>Condition</w:t>
            </w:r>
            <w:r w:rsidRPr="00DD3199">
              <w:rPr>
                <w:vertAlign w:val="superscript"/>
              </w:rPr>
              <w:t xml:space="preserve"> NOTE1,2</w:t>
            </w:r>
          </w:p>
        </w:tc>
        <w:tc>
          <w:tcPr>
            <w:tcW w:w="7119" w:type="dxa"/>
            <w:shd w:val="clear" w:color="auto" w:fill="auto"/>
          </w:tcPr>
          <w:p w14:paraId="7A4545FF" w14:textId="77777777" w:rsidR="001E4D4F" w:rsidRPr="00DD3199" w:rsidRDefault="001E4D4F" w:rsidP="0013491A">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1E4D4F" w:rsidRPr="00DD3199" w14:paraId="5E8C4BFD" w14:textId="77777777" w:rsidTr="0013491A">
        <w:tc>
          <w:tcPr>
            <w:tcW w:w="2122" w:type="dxa"/>
            <w:shd w:val="clear" w:color="auto" w:fill="auto"/>
          </w:tcPr>
          <w:p w14:paraId="36875033" w14:textId="77777777" w:rsidR="001E4D4F" w:rsidRPr="00DD3199" w:rsidRDefault="001E4D4F" w:rsidP="0013491A">
            <w:pPr>
              <w:pStyle w:val="TAC"/>
            </w:pPr>
            <w:r w:rsidRPr="00DD3199">
              <w:t>No DRX</w:t>
            </w:r>
          </w:p>
        </w:tc>
        <w:tc>
          <w:tcPr>
            <w:tcW w:w="7119" w:type="dxa"/>
            <w:shd w:val="clear" w:color="auto" w:fill="auto"/>
          </w:tcPr>
          <w:p w14:paraId="001C739F" w14:textId="77777777" w:rsidR="001E4D4F" w:rsidRPr="00614FCD" w:rsidRDefault="001E4D4F" w:rsidP="0013491A">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1E4D4F" w:rsidRPr="00DD3199" w14:paraId="4387EBE1" w14:textId="77777777" w:rsidTr="0013491A">
        <w:tc>
          <w:tcPr>
            <w:tcW w:w="2122" w:type="dxa"/>
            <w:shd w:val="clear" w:color="auto" w:fill="auto"/>
          </w:tcPr>
          <w:p w14:paraId="474C0FB7" w14:textId="77777777" w:rsidR="001E4D4F" w:rsidRPr="00DD3199" w:rsidRDefault="001E4D4F" w:rsidP="0013491A">
            <w:pPr>
              <w:pStyle w:val="TAC"/>
            </w:pPr>
            <w:r>
              <w:t>DRX</w:t>
            </w:r>
          </w:p>
        </w:tc>
        <w:tc>
          <w:tcPr>
            <w:tcW w:w="7119" w:type="dxa"/>
            <w:shd w:val="clear" w:color="auto" w:fill="auto"/>
          </w:tcPr>
          <w:p w14:paraId="4C03A96F" w14:textId="77777777" w:rsidR="001E4D4F" w:rsidRPr="00DD3199" w:rsidRDefault="001E4D4F" w:rsidP="0013491A">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1E4D4F" w:rsidRPr="00DD3199" w14:paraId="34FC3E6B" w14:textId="77777777" w:rsidTr="0013491A">
        <w:trPr>
          <w:trHeight w:val="70"/>
        </w:trPr>
        <w:tc>
          <w:tcPr>
            <w:tcW w:w="9241" w:type="dxa"/>
            <w:gridSpan w:val="2"/>
            <w:shd w:val="clear" w:color="auto" w:fill="auto"/>
          </w:tcPr>
          <w:p w14:paraId="5070E76F" w14:textId="77777777" w:rsidR="001E4D4F" w:rsidRDefault="001E4D4F" w:rsidP="0013491A">
            <w:pPr>
              <w:pStyle w:val="TAN"/>
            </w:pPr>
            <w:r w:rsidRPr="00CB327E">
              <w:t>NOTE 1:</w:t>
            </w:r>
            <w:r w:rsidRPr="00CB327E">
              <w:tab/>
              <w:t>DRX or non DRX requirements apply according to the conditions described in clause 3.6.1</w:t>
            </w:r>
          </w:p>
          <w:p w14:paraId="166B7F38" w14:textId="77777777" w:rsidR="001E4D4F" w:rsidRPr="00DD3199" w:rsidRDefault="001E4D4F" w:rsidP="0013491A">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4BF355C1" w14:textId="77777777" w:rsidR="001E4D4F" w:rsidRDefault="001E4D4F" w:rsidP="001E4D4F">
      <w:pPr>
        <w:pStyle w:val="RAN4proposal"/>
        <w:numPr>
          <w:ilvl w:val="0"/>
          <w:numId w:val="0"/>
        </w:numPr>
        <w:ind w:left="360"/>
      </w:pPr>
    </w:p>
    <w:p w14:paraId="512DA082" w14:textId="2A50BEC6" w:rsidR="001E4D4F" w:rsidRPr="00DD3199" w:rsidRDefault="001E4D4F" w:rsidP="001E4D4F">
      <w:pPr>
        <w:pStyle w:val="RAN4proposal"/>
      </w:pPr>
      <w:r>
        <w:t>Define the measurement</w:t>
      </w:r>
      <w:r w:rsidRPr="00DD3199">
        <w:t xml:space="preserve"> period for </w:t>
      </w:r>
      <w:r>
        <w:t>intra-frequency RSSI</w:t>
      </w:r>
      <w:r w:rsidRPr="00DD3199">
        <w:t xml:space="preserve"> measurements </w:t>
      </w:r>
      <w:r>
        <w:t xml:space="preserve">without measurement gaps when </w:t>
      </w:r>
      <w:r w:rsidRPr="00777DC5">
        <w:t>SMTC and RMTC are not overlapping</w:t>
      </w:r>
      <w: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E4D4F" w:rsidRPr="00DD3199" w14:paraId="05F92CEF" w14:textId="77777777" w:rsidTr="0013491A">
        <w:tc>
          <w:tcPr>
            <w:tcW w:w="2122" w:type="dxa"/>
            <w:shd w:val="clear" w:color="auto" w:fill="auto"/>
          </w:tcPr>
          <w:p w14:paraId="5E737B6F" w14:textId="77777777" w:rsidR="001E4D4F" w:rsidRPr="00DD3199" w:rsidRDefault="001E4D4F" w:rsidP="0013491A">
            <w:pPr>
              <w:pStyle w:val="TAH"/>
            </w:pPr>
            <w:r w:rsidRPr="00DD3199">
              <w:t>Condition</w:t>
            </w:r>
            <w:r w:rsidRPr="00DD3199">
              <w:rPr>
                <w:vertAlign w:val="superscript"/>
              </w:rPr>
              <w:t xml:space="preserve"> NOTE1,2</w:t>
            </w:r>
          </w:p>
        </w:tc>
        <w:tc>
          <w:tcPr>
            <w:tcW w:w="7119" w:type="dxa"/>
            <w:shd w:val="clear" w:color="auto" w:fill="auto"/>
          </w:tcPr>
          <w:p w14:paraId="0F5333DC" w14:textId="77777777" w:rsidR="001E4D4F" w:rsidRPr="00DD3199" w:rsidRDefault="001E4D4F" w:rsidP="0013491A">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1E4D4F" w:rsidRPr="0013491A" w14:paraId="04BA08CB" w14:textId="77777777" w:rsidTr="0013491A">
        <w:tc>
          <w:tcPr>
            <w:tcW w:w="2122" w:type="dxa"/>
            <w:shd w:val="clear" w:color="auto" w:fill="auto"/>
          </w:tcPr>
          <w:p w14:paraId="433D6E2B" w14:textId="77777777" w:rsidR="001E4D4F" w:rsidRPr="00DD3199" w:rsidRDefault="001E4D4F" w:rsidP="0013491A">
            <w:pPr>
              <w:pStyle w:val="TAC"/>
            </w:pPr>
            <w:r w:rsidRPr="00DD3199">
              <w:t>No DRX</w:t>
            </w:r>
          </w:p>
        </w:tc>
        <w:tc>
          <w:tcPr>
            <w:tcW w:w="7119" w:type="dxa"/>
            <w:shd w:val="clear" w:color="auto" w:fill="auto"/>
          </w:tcPr>
          <w:p w14:paraId="26B83AF1" w14:textId="77777777" w:rsidR="001E4D4F" w:rsidRPr="00357AF0" w:rsidRDefault="001E4D4F" w:rsidP="0013491A">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1E4D4F" w:rsidRPr="00DD3199" w14:paraId="182F0902" w14:textId="77777777" w:rsidTr="0013491A">
        <w:tc>
          <w:tcPr>
            <w:tcW w:w="2122" w:type="dxa"/>
            <w:shd w:val="clear" w:color="auto" w:fill="auto"/>
          </w:tcPr>
          <w:p w14:paraId="6FF01408" w14:textId="77777777" w:rsidR="001E4D4F" w:rsidRPr="00DD3199" w:rsidRDefault="001E4D4F" w:rsidP="0013491A">
            <w:pPr>
              <w:pStyle w:val="TAC"/>
            </w:pPr>
            <w:r>
              <w:t>DRX</w:t>
            </w:r>
          </w:p>
        </w:tc>
        <w:tc>
          <w:tcPr>
            <w:tcW w:w="7119" w:type="dxa"/>
            <w:shd w:val="clear" w:color="auto" w:fill="auto"/>
          </w:tcPr>
          <w:p w14:paraId="683D7143" w14:textId="60539E41" w:rsidR="001E4D4F" w:rsidRPr="00DD3199" w:rsidRDefault="001E4D4F" w:rsidP="0013491A">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w:t>
            </w:r>
            <w:r>
              <w:t xml:space="preserve"> </w:t>
            </w:r>
            <w:r w:rsidRPr="00462AA8">
              <w:t>cycle)</w:t>
            </w:r>
            <w:r>
              <w:t>)</w:t>
            </w:r>
          </w:p>
        </w:tc>
      </w:tr>
      <w:tr w:rsidR="001E4D4F" w:rsidRPr="00DD3199" w14:paraId="053981FB" w14:textId="77777777" w:rsidTr="0013491A">
        <w:trPr>
          <w:trHeight w:val="70"/>
        </w:trPr>
        <w:tc>
          <w:tcPr>
            <w:tcW w:w="9241" w:type="dxa"/>
            <w:gridSpan w:val="2"/>
            <w:shd w:val="clear" w:color="auto" w:fill="auto"/>
          </w:tcPr>
          <w:p w14:paraId="5F795A41" w14:textId="77777777" w:rsidR="001E4D4F" w:rsidRDefault="001E4D4F" w:rsidP="0013491A">
            <w:pPr>
              <w:pStyle w:val="TAN"/>
            </w:pPr>
            <w:r w:rsidRPr="00CB327E">
              <w:t>NOTE 1:</w:t>
            </w:r>
            <w:r>
              <w:tab/>
            </w:r>
            <w:r w:rsidRPr="00CB327E">
              <w:t>DRX or non DRX requirements apply according to the conditions described in clause 3.6.1</w:t>
            </w:r>
          </w:p>
          <w:p w14:paraId="4D886939" w14:textId="77777777" w:rsidR="001E4D4F" w:rsidRPr="00DD3199" w:rsidRDefault="001E4D4F" w:rsidP="0013491A">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0A3C3E99" w14:textId="77777777" w:rsidR="001E4D4F" w:rsidRDefault="001E4D4F" w:rsidP="001E4D4F">
      <w:pPr>
        <w:pStyle w:val="RAN4proposal"/>
        <w:numPr>
          <w:ilvl w:val="0"/>
          <w:numId w:val="0"/>
        </w:numPr>
        <w:ind w:left="360"/>
      </w:pPr>
    </w:p>
    <w:p w14:paraId="443A20D7" w14:textId="2D31BD01" w:rsidR="001E4D4F" w:rsidRPr="00DD3199" w:rsidRDefault="001E4D4F" w:rsidP="001E4D4F">
      <w:pPr>
        <w:pStyle w:val="RAN4proposal"/>
      </w:pPr>
      <w:r>
        <w:t>Define the m</w:t>
      </w:r>
      <w:r w:rsidRPr="00DD3199">
        <w:t xml:space="preserve">easurement period for </w:t>
      </w:r>
      <w:r>
        <w:t>intra-frequency RSSI</w:t>
      </w:r>
      <w:r w:rsidRPr="00DD3199">
        <w:t xml:space="preserve"> measurements with </w:t>
      </w:r>
      <w:r>
        <w:t xml:space="preserve">measurement </w:t>
      </w:r>
      <w:r w:rsidRPr="00DD3199">
        <w:t>gaps</w:t>
      </w:r>
      <w: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E4D4F" w:rsidRPr="00DD3199" w14:paraId="6D72B610" w14:textId="77777777" w:rsidTr="0013491A">
        <w:tc>
          <w:tcPr>
            <w:tcW w:w="2122" w:type="dxa"/>
            <w:shd w:val="clear" w:color="auto" w:fill="auto"/>
          </w:tcPr>
          <w:p w14:paraId="050AA6DC" w14:textId="77777777" w:rsidR="001E4D4F" w:rsidRPr="00DD3199" w:rsidRDefault="001E4D4F" w:rsidP="0013491A">
            <w:pPr>
              <w:pStyle w:val="TAH"/>
            </w:pPr>
            <w:r w:rsidRPr="00DD3199">
              <w:t>Condition</w:t>
            </w:r>
            <w:r w:rsidRPr="00DD3199">
              <w:rPr>
                <w:vertAlign w:val="superscript"/>
              </w:rPr>
              <w:t xml:space="preserve"> NOTE1,2</w:t>
            </w:r>
          </w:p>
        </w:tc>
        <w:tc>
          <w:tcPr>
            <w:tcW w:w="7119" w:type="dxa"/>
            <w:shd w:val="clear" w:color="auto" w:fill="auto"/>
          </w:tcPr>
          <w:p w14:paraId="04AFF5BB" w14:textId="77777777" w:rsidR="001E4D4F" w:rsidRPr="00DD3199" w:rsidRDefault="001E4D4F" w:rsidP="0013491A">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1E4D4F" w:rsidRPr="00DD3199" w14:paraId="6C4DBBE3" w14:textId="77777777" w:rsidTr="0013491A">
        <w:tc>
          <w:tcPr>
            <w:tcW w:w="2122" w:type="dxa"/>
            <w:shd w:val="clear" w:color="auto" w:fill="auto"/>
          </w:tcPr>
          <w:p w14:paraId="64BF6751" w14:textId="77777777" w:rsidR="001E4D4F" w:rsidRPr="00DD3199" w:rsidRDefault="001E4D4F" w:rsidP="0013491A">
            <w:pPr>
              <w:pStyle w:val="TAC"/>
            </w:pPr>
            <w:r w:rsidRPr="00DD3199">
              <w:t>No DRX</w:t>
            </w:r>
          </w:p>
        </w:tc>
        <w:tc>
          <w:tcPr>
            <w:tcW w:w="7119" w:type="dxa"/>
            <w:shd w:val="clear" w:color="auto" w:fill="auto"/>
          </w:tcPr>
          <w:p w14:paraId="1DEB70A9" w14:textId="77777777" w:rsidR="001E4D4F" w:rsidRPr="00614FCD" w:rsidRDefault="001E4D4F" w:rsidP="0013491A">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1E4D4F" w:rsidRPr="00DD3199" w14:paraId="3558E37D" w14:textId="77777777" w:rsidTr="0013491A">
        <w:tc>
          <w:tcPr>
            <w:tcW w:w="2122" w:type="dxa"/>
            <w:shd w:val="clear" w:color="auto" w:fill="auto"/>
          </w:tcPr>
          <w:p w14:paraId="7D2DF204" w14:textId="77777777" w:rsidR="001E4D4F" w:rsidRPr="00DD3199" w:rsidRDefault="001E4D4F" w:rsidP="0013491A">
            <w:pPr>
              <w:pStyle w:val="TAC"/>
            </w:pPr>
            <w:r>
              <w:t>DRX</w:t>
            </w:r>
          </w:p>
        </w:tc>
        <w:tc>
          <w:tcPr>
            <w:tcW w:w="7119" w:type="dxa"/>
            <w:shd w:val="clear" w:color="auto" w:fill="auto"/>
          </w:tcPr>
          <w:p w14:paraId="66AA7BB6" w14:textId="0FC471E1" w:rsidR="001E4D4F" w:rsidRPr="00DD3199" w:rsidRDefault="001E4D4F" w:rsidP="0013491A">
            <w:pPr>
              <w:pStyle w:val="TAC"/>
              <w:rPr>
                <w:b/>
              </w:rPr>
            </w:pPr>
            <w:r w:rsidRPr="00DD3199">
              <w:t>max(</w:t>
            </w:r>
            <w:r w:rsidRPr="000C15CD">
              <w:rPr>
                <w:i/>
                <w:iCs/>
              </w:rPr>
              <w:t>reportInterval</w:t>
            </w:r>
            <w:r>
              <w:t>, max(</w:t>
            </w:r>
            <w:r w:rsidRPr="00A40F4C">
              <w:rPr>
                <w:i/>
                <w:iCs/>
              </w:rPr>
              <w:t>rmtc-Periodicity</w:t>
            </w:r>
            <w:r>
              <w:t xml:space="preserve">, MGRP, DRX cycle) </w:t>
            </w:r>
            <w:r w:rsidRPr="00DD3199">
              <w:t>x CSSF</w:t>
            </w:r>
            <w:r>
              <w:rPr>
                <w:vertAlign w:val="subscript"/>
              </w:rPr>
              <w:t>intra</w:t>
            </w:r>
            <w:r>
              <w:t>)</w:t>
            </w:r>
          </w:p>
        </w:tc>
      </w:tr>
      <w:tr w:rsidR="001E4D4F" w:rsidRPr="00DD3199" w14:paraId="5A3585F1" w14:textId="77777777" w:rsidTr="0013491A">
        <w:trPr>
          <w:trHeight w:val="70"/>
        </w:trPr>
        <w:tc>
          <w:tcPr>
            <w:tcW w:w="9241" w:type="dxa"/>
            <w:gridSpan w:val="2"/>
            <w:shd w:val="clear" w:color="auto" w:fill="auto"/>
          </w:tcPr>
          <w:p w14:paraId="2E1BFB3E" w14:textId="77777777" w:rsidR="001E4D4F" w:rsidRDefault="001E4D4F" w:rsidP="0013491A">
            <w:pPr>
              <w:pStyle w:val="TAN"/>
            </w:pPr>
            <w:r w:rsidRPr="00CB327E">
              <w:t>NOTE 1:</w:t>
            </w:r>
            <w:r w:rsidRPr="00CB327E">
              <w:tab/>
              <w:t>DRX or non DRX requirements apply according to the conditions described in clause 3.6.1</w:t>
            </w:r>
          </w:p>
          <w:p w14:paraId="02824248" w14:textId="77777777" w:rsidR="001E4D4F" w:rsidRPr="00DD3199" w:rsidRDefault="001E4D4F" w:rsidP="0013491A">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52605AD3" w14:textId="77777777" w:rsidR="001E4D4F" w:rsidRPr="00AD01F6" w:rsidRDefault="001E4D4F" w:rsidP="001E4D4F">
      <w:pPr>
        <w:pStyle w:val="RAN4proposal"/>
        <w:numPr>
          <w:ilvl w:val="0"/>
          <w:numId w:val="0"/>
        </w:numPr>
        <w:ind w:left="360"/>
      </w:pPr>
    </w:p>
    <w:p w14:paraId="687AF2BB" w14:textId="77777777" w:rsidR="001E4D4F" w:rsidRPr="001E4D4F" w:rsidRDefault="001E4D4F" w:rsidP="001E4D4F">
      <w:pPr>
        <w:rPr>
          <w:highlight w:val="yellow"/>
          <w:lang w:val="en-US"/>
        </w:rPr>
      </w:pPr>
    </w:p>
    <w:p w14:paraId="1E7E90FB" w14:textId="446B04E3" w:rsidR="00DA2F11" w:rsidRPr="00DA2F11" w:rsidRDefault="00DA2F11" w:rsidP="00DA2F11">
      <w:pPr>
        <w:pStyle w:val="RAN4proposal"/>
        <w:numPr>
          <w:ilvl w:val="0"/>
          <w:numId w:val="0"/>
        </w:numPr>
        <w:rPr>
          <w:u w:val="single"/>
        </w:rPr>
      </w:pPr>
      <w:r w:rsidRPr="00DA2F11">
        <w:rPr>
          <w:u w:val="single"/>
        </w:rPr>
        <w:t>Scheduling availability during intra-frequency measurements</w:t>
      </w:r>
    </w:p>
    <w:p w14:paraId="51305632" w14:textId="5369DE1F" w:rsidR="00E37E00" w:rsidRDefault="00DA2F11"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past RAN4 meetings, the scheduling availability in FR2-2 has been discussed. The main difference from the FR2-1 requirements is that RAN4 agreed that </w:t>
      </w:r>
      <w:r>
        <w:rPr>
          <w:rFonts w:ascii="Times New Roman" w:hAnsi="Times New Roman" w:cs="Times New Roman"/>
          <w:i/>
          <w:iCs/>
          <w:sz w:val="20"/>
          <w:szCs w:val="20"/>
          <w:lang w:val="en-GB"/>
        </w:rPr>
        <w:t xml:space="preserve">deriveSSB-IndexFromCell </w:t>
      </w:r>
      <w:r>
        <w:rPr>
          <w:rFonts w:ascii="Times New Roman" w:hAnsi="Times New Roman" w:cs="Times New Roman"/>
          <w:sz w:val="20"/>
          <w:szCs w:val="20"/>
          <w:lang w:val="en-GB"/>
        </w:rPr>
        <w:t>cannot be assumed to always be enabled in FR2-2. This agreement was also confirmed for operation with LBT in FR2-2</w:t>
      </w:r>
      <w:r w:rsidR="00E37E00">
        <w:rPr>
          <w:rFonts w:ascii="Times New Roman" w:hAnsi="Times New Roman" w:cs="Times New Roman"/>
          <w:sz w:val="20"/>
          <w:szCs w:val="20"/>
          <w:lang w:val="en-GB"/>
        </w:rPr>
        <w:fldChar w:fldCharType="begin"/>
      </w:r>
      <w:r w:rsidR="00E37E00">
        <w:rPr>
          <w:rFonts w:ascii="Times New Roman" w:hAnsi="Times New Roman" w:cs="Times New Roman"/>
          <w:sz w:val="20"/>
          <w:szCs w:val="20"/>
          <w:lang w:val="en-GB"/>
        </w:rPr>
        <w:instrText xml:space="preserve"> REF _Ref101443885 \r \h </w:instrText>
      </w:r>
      <w:r w:rsidR="00E37E00">
        <w:rPr>
          <w:rFonts w:ascii="Times New Roman" w:hAnsi="Times New Roman" w:cs="Times New Roman"/>
          <w:sz w:val="20"/>
          <w:szCs w:val="20"/>
          <w:lang w:val="en-GB"/>
        </w:rPr>
      </w:r>
      <w:r w:rsidR="00E37E00">
        <w:rPr>
          <w:rFonts w:ascii="Times New Roman" w:hAnsi="Times New Roman" w:cs="Times New Roman"/>
          <w:sz w:val="20"/>
          <w:szCs w:val="20"/>
          <w:lang w:val="en-GB"/>
        </w:rPr>
        <w:fldChar w:fldCharType="separate"/>
      </w:r>
      <w:r w:rsidR="00E37E00">
        <w:rPr>
          <w:rFonts w:ascii="Times New Roman" w:hAnsi="Times New Roman" w:cs="Times New Roman"/>
          <w:sz w:val="20"/>
          <w:szCs w:val="20"/>
          <w:lang w:val="en-GB"/>
        </w:rPr>
        <w:t>[6]</w:t>
      </w:r>
      <w:r w:rsidR="00E37E00">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t>
      </w:r>
    </w:p>
    <w:p w14:paraId="277D8D33" w14:textId="70E419D5" w:rsidR="009C394F" w:rsidRDefault="00E37E00"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w:t>
      </w:r>
      <w:r>
        <w:rPr>
          <w:rFonts w:ascii="Times New Roman" w:hAnsi="Times New Roman" w:cs="Times New Roman"/>
          <w:i/>
          <w:iCs/>
          <w:sz w:val="20"/>
          <w:szCs w:val="20"/>
          <w:lang w:val="en-GB"/>
        </w:rPr>
        <w:t xml:space="preserve">deriveSSB-IndexFromCell </w:t>
      </w:r>
      <w:r>
        <w:rPr>
          <w:rFonts w:ascii="Times New Roman" w:hAnsi="Times New Roman" w:cs="Times New Roman"/>
          <w:sz w:val="20"/>
          <w:szCs w:val="20"/>
          <w:lang w:val="en-GB"/>
        </w:rPr>
        <w:t xml:space="preserve">is not enabled, the scheduling restriction extends to all symbols within the SMTC, and when </w:t>
      </w:r>
      <w:r>
        <w:rPr>
          <w:rFonts w:ascii="Times New Roman" w:hAnsi="Times New Roman" w:cs="Times New Roman"/>
          <w:i/>
          <w:iCs/>
          <w:sz w:val="20"/>
          <w:szCs w:val="20"/>
          <w:lang w:val="en-GB"/>
        </w:rPr>
        <w:t xml:space="preserve">deriveSSB-IndexFromCell </w:t>
      </w:r>
      <w:r>
        <w:rPr>
          <w:rFonts w:ascii="Times New Roman" w:hAnsi="Times New Roman" w:cs="Times New Roman"/>
          <w:sz w:val="20"/>
          <w:szCs w:val="20"/>
          <w:lang w:val="en-GB"/>
        </w:rPr>
        <w:t xml:space="preserve">is enabled, the scheduling restriction applies only on a subset of symbols before and after the SSB symbols to be measured. A similar approach was taken in NR-U in FR1. </w:t>
      </w:r>
      <w:r w:rsidR="00DA2F11">
        <w:rPr>
          <w:rFonts w:ascii="Times New Roman" w:hAnsi="Times New Roman" w:cs="Times New Roman"/>
          <w:sz w:val="20"/>
          <w:szCs w:val="20"/>
          <w:lang w:val="en-GB"/>
        </w:rPr>
        <w:t xml:space="preserve">Therefore, we believe that the requirements from FR2-2 can be reused for operation with LBT in FR2-2. </w:t>
      </w:r>
    </w:p>
    <w:p w14:paraId="0CBBDC11" w14:textId="6CDC7B42" w:rsidR="00DA2F11" w:rsidRPr="00DA2F11" w:rsidRDefault="00233289" w:rsidP="00233289">
      <w:pPr>
        <w:pStyle w:val="RAN4proposal"/>
      </w:pPr>
      <w:r>
        <w:t xml:space="preserve">The scheduling availability during intra-frequency measurements in carrier frequencies with CCA in FR2-2 is the same as the scheduling availability defined for operation without CCA in FR2-2. </w:t>
      </w:r>
    </w:p>
    <w:p w14:paraId="77F02318" w14:textId="1A1E1C05" w:rsidR="009C394F" w:rsidRDefault="00B425C5" w:rsidP="003058A3">
      <w:pPr>
        <w:jc w:val="both"/>
        <w:rPr>
          <w:rFonts w:ascii="Times New Roman" w:hAnsi="Times New Roman" w:cs="Times New Roman"/>
          <w:b/>
          <w:bCs/>
          <w:sz w:val="20"/>
          <w:szCs w:val="20"/>
          <w:u w:val="single"/>
          <w:lang w:val="en-GB"/>
        </w:rPr>
      </w:pPr>
      <w:r w:rsidRPr="00B425C5">
        <w:rPr>
          <w:rFonts w:ascii="Times New Roman" w:hAnsi="Times New Roman" w:cs="Times New Roman"/>
          <w:b/>
          <w:bCs/>
          <w:sz w:val="20"/>
          <w:szCs w:val="20"/>
          <w:u w:val="single"/>
          <w:lang w:val="en-GB"/>
        </w:rPr>
        <w:t>Radio Link Monitoring</w:t>
      </w:r>
    </w:p>
    <w:p w14:paraId="1025B8FF" w14:textId="57EEC7D7" w:rsidR="00B425C5" w:rsidRDefault="00B425C5"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last meeting, the concept of SMTC / SSB occasion groups was defined in RAN4. Whether this definition applies for out-of-sync RLM and BFD was listed as FFS. </w:t>
      </w:r>
    </w:p>
    <w:p w14:paraId="7E7571EC" w14:textId="5A27EE72" w:rsidR="00B425C5" w:rsidRDefault="00B425C5"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After an extensive discussion in Rel-16 NR-U, it was agreed in RAN4 that </w:t>
      </w:r>
      <w:r w:rsidR="00753BDC">
        <w:rPr>
          <w:rFonts w:ascii="Times New Roman" w:hAnsi="Times New Roman" w:cs="Times New Roman"/>
          <w:sz w:val="20"/>
          <w:szCs w:val="20"/>
          <w:lang w:val="en-GB"/>
        </w:rPr>
        <w:t xml:space="preserve">the RLM OOS evaluation period would not be extended by the number of DL LBT failures, but it would be extended by a fixed time window instead. The reason why this was agreed in RAN4 was that in low SINR the UE has no means of distinguishing whether the signal is absent due to LBT failure, or if it was sent but the SINR is too low for detection. </w:t>
      </w:r>
    </w:p>
    <w:p w14:paraId="48F375BD" w14:textId="6A6795A7" w:rsidR="00753BDC" w:rsidRDefault="00753BDC" w:rsidP="003058A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principle, RAN4 could agree on the same concept for RRM requirements with LBT in FR2-2, and extend the evaluation period for OOS RLM by a fixed factor. However, the exact duration of this extension should be carefully discussed. </w:t>
      </w:r>
    </w:p>
    <w:p w14:paraId="22E51750" w14:textId="6E5EE505" w:rsidR="00753BDC" w:rsidRDefault="00753BDC" w:rsidP="00753BDC">
      <w:pPr>
        <w:pStyle w:val="RAN4proposal"/>
      </w:pPr>
      <w:r>
        <w:t>For operation with LBT, extend the RLM out-of-sync evaluation period by a fixed factor in FR2-2.</w:t>
      </w:r>
    </w:p>
    <w:p w14:paraId="4984D4FF" w14:textId="57683B45" w:rsidR="00583C10" w:rsidRDefault="002205F4" w:rsidP="00583C1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sidR="001A2496">
        <w:rPr>
          <w:rFonts w:ascii="Times New Roman" w:hAnsi="Times New Roman" w:cs="Times New Roman"/>
          <w:sz w:val="20"/>
          <w:szCs w:val="20"/>
          <w:lang w:val="en-GB"/>
        </w:rPr>
        <w:t>N</w:t>
      </w:r>
      <w:r>
        <w:rPr>
          <w:rFonts w:ascii="Times New Roman" w:hAnsi="Times New Roman" w:cs="Times New Roman"/>
          <w:sz w:val="20"/>
          <w:szCs w:val="20"/>
          <w:lang w:val="en-GB"/>
        </w:rPr>
        <w:t>R-U requirements</w:t>
      </w:r>
      <w:r w:rsidR="00583C10" w:rsidRPr="00583C10">
        <w:rPr>
          <w:rFonts w:ascii="Times New Roman" w:hAnsi="Times New Roman" w:cs="Times New Roman"/>
          <w:sz w:val="20"/>
          <w:szCs w:val="20"/>
          <w:lang w:val="en-GB"/>
        </w:rPr>
        <w:t xml:space="preserve">, the number of SSB occasions considered for RLM OOS for SINR </w:t>
      </w:r>
      <m:oMath>
        <m:r>
          <m:rPr>
            <m:sty m:val="p"/>
          </m:rPr>
          <w:rPr>
            <w:rFonts w:ascii="Cambria Math" w:hAnsi="Cambria Math" w:cs="Times New Roman"/>
            <w:sz w:val="20"/>
            <w:szCs w:val="20"/>
            <w:lang w:val="en-GB"/>
          </w:rPr>
          <m:t>≥</m:t>
        </m:r>
      </m:oMath>
      <w:r w:rsidR="00583C10" w:rsidRPr="00583C10">
        <w:rPr>
          <w:rFonts w:ascii="Times New Roman" w:hAnsi="Times New Roman" w:cs="Times New Roman"/>
          <w:sz w:val="20"/>
          <w:szCs w:val="20"/>
          <w:lang w:val="en-GB"/>
        </w:rPr>
        <w:t xml:space="preserve"> -7 dB equals 13 for cases with DRX configured with DRX cycle longer than 320 ms. If we multiply this by the RX beam sweeping factor equal to 8, the SSB OOS evaluation period would be longer than 66 seconds. In the </w:t>
      </w:r>
      <w:r w:rsidR="00253D56">
        <w:rPr>
          <w:rFonts w:ascii="Times New Roman" w:hAnsi="Times New Roman" w:cs="Times New Roman"/>
          <w:sz w:val="20"/>
          <w:szCs w:val="20"/>
          <w:lang w:val="en-GB"/>
        </w:rPr>
        <w:t>shortest evaluation period</w:t>
      </w:r>
      <w:r w:rsidR="00583C10" w:rsidRPr="00583C10">
        <w:rPr>
          <w:rFonts w:ascii="Times New Roman" w:hAnsi="Times New Roman" w:cs="Times New Roman"/>
          <w:sz w:val="20"/>
          <w:szCs w:val="20"/>
          <w:lang w:val="en-GB"/>
        </w:rPr>
        <w:t>, with no DRX configured</w:t>
      </w:r>
      <w:r w:rsidR="00301E85">
        <w:rPr>
          <w:rFonts w:ascii="Times New Roman" w:hAnsi="Times New Roman" w:cs="Times New Roman"/>
          <w:sz w:val="20"/>
          <w:szCs w:val="20"/>
          <w:lang w:val="en-GB"/>
        </w:rPr>
        <w:t xml:space="preserve"> and SSB period equal to 20 ms</w:t>
      </w:r>
      <w:r w:rsidR="00583C10" w:rsidRPr="00583C10">
        <w:rPr>
          <w:rFonts w:ascii="Times New Roman" w:hAnsi="Times New Roman" w:cs="Times New Roman"/>
          <w:sz w:val="20"/>
          <w:szCs w:val="20"/>
          <w:lang w:val="en-GB"/>
        </w:rPr>
        <w:t>, the evaluation period would be longer than 2.7 seconds.</w:t>
      </w:r>
    </w:p>
    <w:p w14:paraId="2F0B635B" w14:textId="10B8BB73" w:rsidR="00301E85" w:rsidRPr="00583C10" w:rsidRDefault="00301E85" w:rsidP="00583C10">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In order to avoid such large evaluation period, we propose that instead of considering an OOS evaluation period in the order of twice the IS evaluation period with the largest extension due to LBT failure, RAN4 considers the OOS evaluation period equal to the longest extension of the IS evaluation period for a given SSB periodicity and DRX cycle configuration.</w:t>
      </w:r>
    </w:p>
    <w:p w14:paraId="1E0AC5B4" w14:textId="267FBB20" w:rsidR="00753BDC" w:rsidRDefault="00301E85" w:rsidP="00753BDC">
      <w:pPr>
        <w:pStyle w:val="RAN4proposal"/>
      </w:pPr>
      <w:r>
        <w:t>Define the RLM out-of-sync evaluation period for FR2-2 requirements with LBT as: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tblGrid>
      <w:tr w:rsidR="00895779" w:rsidRPr="00A9577C" w14:paraId="53DF6559" w14:textId="77777777" w:rsidTr="00895779">
        <w:trPr>
          <w:jc w:val="center"/>
        </w:trPr>
        <w:tc>
          <w:tcPr>
            <w:tcW w:w="1413" w:type="dxa"/>
            <w:tcBorders>
              <w:top w:val="single" w:sz="4" w:space="0" w:color="auto"/>
              <w:left w:val="single" w:sz="4" w:space="0" w:color="auto"/>
              <w:bottom w:val="nil"/>
              <w:right w:val="single" w:sz="4" w:space="0" w:color="auto"/>
            </w:tcBorders>
            <w:vAlign w:val="center"/>
            <w:hideMark/>
          </w:tcPr>
          <w:p w14:paraId="2948C6A6" w14:textId="77777777" w:rsidR="00895779" w:rsidRDefault="00895779">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67F98B12" w14:textId="77777777" w:rsidR="00895779" w:rsidRDefault="00895779">
            <w:pPr>
              <w:pStyle w:val="TAH"/>
            </w:pPr>
            <w:r>
              <w:t>T</w:t>
            </w:r>
            <w:r>
              <w:rPr>
                <w:vertAlign w:val="subscript"/>
              </w:rPr>
              <w:t>Evaluate_out_SSB,CCA</w:t>
            </w:r>
            <w:r>
              <w:t xml:space="preserve"> (ms)</w:t>
            </w:r>
          </w:p>
        </w:tc>
      </w:tr>
      <w:tr w:rsidR="00895779" w:rsidRPr="00A9577C" w14:paraId="7AE49834" w14:textId="77777777" w:rsidTr="00895779">
        <w:trPr>
          <w:jc w:val="center"/>
        </w:trPr>
        <w:tc>
          <w:tcPr>
            <w:tcW w:w="1413" w:type="dxa"/>
            <w:tcBorders>
              <w:top w:val="nil"/>
              <w:left w:val="single" w:sz="4" w:space="0" w:color="auto"/>
              <w:bottom w:val="single" w:sz="4" w:space="0" w:color="auto"/>
              <w:right w:val="single" w:sz="4" w:space="0" w:color="auto"/>
            </w:tcBorders>
            <w:vAlign w:val="center"/>
          </w:tcPr>
          <w:p w14:paraId="3C3FDDBA" w14:textId="77777777" w:rsidR="00895779" w:rsidRDefault="00895779">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929EC9A" w14:textId="77777777" w:rsidR="00895779" w:rsidRDefault="00895779">
            <w:pPr>
              <w:spacing w:after="0"/>
              <w:rPr>
                <w:rFonts w:ascii="Arial" w:hAnsi="Arial"/>
                <w:b/>
                <w:sz w:val="18"/>
                <w:lang w:val="en-GB"/>
              </w:rPr>
            </w:pPr>
          </w:p>
        </w:tc>
      </w:tr>
      <w:tr w:rsidR="00895779" w:rsidRPr="00A9577C" w14:paraId="0A06D2B5" w14:textId="77777777" w:rsidTr="0089577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EB00485" w14:textId="77777777" w:rsidR="00895779" w:rsidRDefault="00895779" w:rsidP="00A9577C">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1AA1F16" w14:textId="08E59562" w:rsidR="00895779" w:rsidRPr="00A9577C" w:rsidRDefault="00895779" w:rsidP="00A9577C">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895779" w14:paraId="6BA82C5F" w14:textId="77777777" w:rsidTr="0089577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2CE19B5" w14:textId="77777777" w:rsidR="00895779" w:rsidRDefault="00895779" w:rsidP="00A9577C">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7BD182E" w14:textId="67C837A9" w:rsidR="00895779" w:rsidRDefault="00895779" w:rsidP="00A9577C">
            <w:pPr>
              <w:pStyle w:val="TAH"/>
              <w:rPr>
                <w:lang w:val="fr-FR"/>
              </w:rPr>
            </w:pPr>
            <w:r>
              <w:t>Max(200, Ceil(1.5*[10]*P* N)*Max(T</w:t>
            </w:r>
            <w:r>
              <w:rPr>
                <w:vertAlign w:val="subscript"/>
              </w:rPr>
              <w:t>DRX</w:t>
            </w:r>
            <w:r>
              <w:t>,T</w:t>
            </w:r>
            <w:r>
              <w:rPr>
                <w:vertAlign w:val="subscript"/>
              </w:rPr>
              <w:t>SSB</w:t>
            </w:r>
            <w:r>
              <w:t>))</w:t>
            </w:r>
          </w:p>
        </w:tc>
      </w:tr>
      <w:tr w:rsidR="00895779" w:rsidRPr="00A9577C" w14:paraId="224B8B88" w14:textId="77777777" w:rsidTr="0089577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DBB1E44" w14:textId="77777777" w:rsidR="00895779" w:rsidRDefault="00895779" w:rsidP="00A9577C">
            <w:pPr>
              <w:pStyle w:val="TAH"/>
            </w:pPr>
            <w: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E84E3F3" w14:textId="79958A46" w:rsidR="00895779" w:rsidRPr="00A9577C" w:rsidRDefault="00895779" w:rsidP="00A9577C">
            <w:pPr>
              <w:pStyle w:val="TAH"/>
              <w:rPr>
                <w:lang w:val="pt-BR" w:eastAsia="zh-CN"/>
              </w:rPr>
            </w:pPr>
            <w:r w:rsidRPr="00A9577C">
              <w:rPr>
                <w:lang w:val="pt-BR"/>
              </w:rPr>
              <w:t>Ceil(</w:t>
            </w:r>
            <w:r>
              <w:rPr>
                <w:lang w:val="pt-BR"/>
              </w:rPr>
              <w:t>[8]</w:t>
            </w:r>
            <w:r w:rsidRPr="00A9577C">
              <w:rPr>
                <w:lang w:val="pt-BR"/>
              </w:rPr>
              <w:t>*P* N)*T</w:t>
            </w:r>
            <w:r w:rsidRPr="00A9577C">
              <w:rPr>
                <w:vertAlign w:val="subscript"/>
                <w:lang w:val="pt-BR"/>
              </w:rPr>
              <w:t>DRX</w:t>
            </w:r>
          </w:p>
        </w:tc>
      </w:tr>
    </w:tbl>
    <w:p w14:paraId="0D3A85B5" w14:textId="77777777" w:rsidR="00301E85" w:rsidRPr="00301E85" w:rsidRDefault="00301E85" w:rsidP="00301E85">
      <w:pPr>
        <w:rPr>
          <w:lang w:val="en-US"/>
        </w:rPr>
      </w:pPr>
    </w:p>
    <w:p w14:paraId="5A2971E2" w14:textId="77777777" w:rsidR="00753BDC" w:rsidRPr="00B425C5" w:rsidRDefault="00753BDC" w:rsidP="003058A3">
      <w:pPr>
        <w:jc w:val="both"/>
        <w:rPr>
          <w:rFonts w:ascii="Times New Roman" w:hAnsi="Times New Roman" w:cs="Times New Roman"/>
          <w:sz w:val="20"/>
          <w:szCs w:val="20"/>
          <w:lang w:val="en-GB"/>
        </w:rPr>
      </w:pPr>
    </w:p>
    <w:p w14:paraId="54C80F43" w14:textId="029E8E42" w:rsidR="00B64ED6" w:rsidRPr="001F7BF2" w:rsidRDefault="00B64ED6" w:rsidP="00C72B43">
      <w:pPr>
        <w:pStyle w:val="RAN4H3"/>
        <w:numPr>
          <w:ilvl w:val="2"/>
          <w:numId w:val="4"/>
        </w:numPr>
        <w:rPr>
          <w:lang w:val="en-GB"/>
        </w:rPr>
      </w:pPr>
    </w:p>
    <w:p w14:paraId="388277E7" w14:textId="384011E2" w:rsidR="001017B1" w:rsidRPr="001F7BF2" w:rsidRDefault="001017B1" w:rsidP="001017B1">
      <w:pPr>
        <w:pStyle w:val="RAN4H1"/>
        <w:ind w:left="1134" w:hanging="1134"/>
      </w:pPr>
      <w:bookmarkStart w:id="3" w:name="_Toc64909510"/>
      <w:r w:rsidRPr="001F7BF2">
        <w:t>Conclusion</w:t>
      </w:r>
      <w:bookmarkEnd w:id="3"/>
    </w:p>
    <w:p w14:paraId="0B099C7E" w14:textId="0E7D10A1" w:rsidR="00321F91" w:rsidRPr="001F7BF2" w:rsidRDefault="00524F27" w:rsidP="00321F91">
      <w:pPr>
        <w:rPr>
          <w:lang w:val="en-GB"/>
        </w:rPr>
      </w:pPr>
      <w:r w:rsidRPr="001F7BF2">
        <w:rPr>
          <w:lang w:val="en-GB"/>
        </w:rPr>
        <w:t>T</w:t>
      </w:r>
      <w:r w:rsidR="000B0637" w:rsidRPr="001F7BF2">
        <w:rPr>
          <w:lang w:val="en-GB"/>
        </w:rPr>
        <w:t>h</w:t>
      </w:r>
      <w:r w:rsidRPr="001F7BF2">
        <w:rPr>
          <w:lang w:val="en-GB"/>
        </w:rPr>
        <w:t xml:space="preserve">is paper has presented the discussion on LBT </w:t>
      </w:r>
      <w:r w:rsidR="000B0637" w:rsidRPr="001F7BF2">
        <w:rPr>
          <w:lang w:val="en-GB"/>
        </w:rPr>
        <w:t xml:space="preserve">RRM </w:t>
      </w:r>
      <w:r w:rsidRPr="001F7BF2">
        <w:rPr>
          <w:lang w:val="en-GB"/>
        </w:rPr>
        <w:t xml:space="preserve">requirements </w:t>
      </w:r>
      <w:r w:rsidR="000B0637" w:rsidRPr="001F7BF2">
        <w:rPr>
          <w:lang w:val="en-GB"/>
        </w:rPr>
        <w:t>for the extension to 71GHz. As part of this discussion, we have made the following observations and proposals:</w:t>
      </w:r>
    </w:p>
    <w:p w14:paraId="5B1F6B3A" w14:textId="77777777" w:rsidR="001A0814" w:rsidRDefault="001A0814" w:rsidP="001A0814">
      <w:pPr>
        <w:pStyle w:val="RAN4proposal"/>
        <w:numPr>
          <w:ilvl w:val="0"/>
          <w:numId w:val="11"/>
        </w:numPr>
      </w:pPr>
      <w:r w:rsidRPr="001A0814">
        <w:rPr>
          <w:szCs w:val="20"/>
        </w:rPr>
        <w:t xml:space="preserve">Within the set of measurements any two measurements shall not be separated in time by more than </w:t>
      </w:r>
      <w:r>
        <w:t xml:space="preserve">2 seconds when no DRX is configured. </w:t>
      </w:r>
    </w:p>
    <w:p w14:paraId="5F617299" w14:textId="77777777" w:rsidR="001A0814" w:rsidRDefault="001A0814" w:rsidP="001A0814">
      <w:pPr>
        <w:pStyle w:val="RAN4proposal"/>
      </w:pPr>
      <w:r w:rsidRPr="009C394F">
        <w:rPr>
          <w:szCs w:val="20"/>
        </w:rPr>
        <w:t xml:space="preserve">Within the set of measurements any two measurements shall not be separated in time by more than </w:t>
      </w:r>
      <w:r>
        <w:t xml:space="preserve">max(1 DRX occasion group duration, 2 seconds) when DRX is configured. </w:t>
      </w:r>
    </w:p>
    <w:p w14:paraId="38765251" w14:textId="7773CFAE" w:rsidR="001A0814" w:rsidRDefault="001A0814" w:rsidP="001A0814">
      <w:pPr>
        <w:pStyle w:val="RAN4proposal"/>
      </w:pPr>
      <w:r>
        <w:t xml:space="preserve">The requirements </w:t>
      </w:r>
      <w:r w:rsidR="006375D9">
        <w:t>do not apply</w:t>
      </w:r>
      <w:r>
        <w:t xml:space="preserve"> if two measurements exceed the maximum separation.</w:t>
      </w:r>
    </w:p>
    <w:p w14:paraId="5B31848A" w14:textId="77777777" w:rsidR="001A0814" w:rsidRPr="001A0814" w:rsidRDefault="001A0814" w:rsidP="001A0814">
      <w:pPr>
        <w:pStyle w:val="RAN4Observation"/>
        <w:numPr>
          <w:ilvl w:val="0"/>
          <w:numId w:val="12"/>
        </w:numPr>
        <w:rPr>
          <w:rFonts w:eastAsia="Times New Roman"/>
          <w:lang w:eastAsia="da-DK"/>
        </w:rPr>
      </w:pPr>
      <w:r>
        <w:t xml:space="preserve">RAN1 has defined L3-RSSI measurements in FR2-2, which are based on the solutions for FR1. RSSI measurements are still based on RMTC configuration, and the duration of the measurement is defined by </w:t>
      </w:r>
      <w:r w:rsidRPr="001A0814">
        <w:rPr>
          <w:rFonts w:eastAsia="Times New Roman"/>
          <w:lang w:eastAsia="da-DK"/>
        </w:rPr>
        <w:t xml:space="preserve">measDurationSymbols-r16, which was extended to support 120 kHz, 480 kHz and 960 kHz SCS. </w:t>
      </w:r>
    </w:p>
    <w:p w14:paraId="15B68C29" w14:textId="77777777" w:rsidR="001A0814" w:rsidRDefault="001A0814" w:rsidP="001A0814">
      <w:pPr>
        <w:pStyle w:val="RAN4observation0"/>
      </w:pPr>
      <w:r>
        <w:t>The main differences between RSSI measurements in FR1 and FR2-2 are: in FR2-2 the RSSI measurement bandwidth and the TCI state can be configured in the RMTC-Config.</w:t>
      </w:r>
    </w:p>
    <w:p w14:paraId="7AC544AC" w14:textId="77777777" w:rsidR="001A0814" w:rsidRPr="00DD3199" w:rsidRDefault="001A0814" w:rsidP="001A0814">
      <w:pPr>
        <w:pStyle w:val="RAN4proposal"/>
      </w:pPr>
      <w:r>
        <w:t>Define the m</w:t>
      </w:r>
      <w:r w:rsidRPr="00DD3199">
        <w:t xml:space="preserve">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0814" w:rsidRPr="00DD3199" w14:paraId="3B767482" w14:textId="77777777" w:rsidTr="00C026DC">
        <w:tc>
          <w:tcPr>
            <w:tcW w:w="2122" w:type="dxa"/>
            <w:shd w:val="clear" w:color="auto" w:fill="auto"/>
          </w:tcPr>
          <w:p w14:paraId="7CE87849" w14:textId="77777777" w:rsidR="001A0814" w:rsidRPr="00DD3199" w:rsidRDefault="001A0814" w:rsidP="00C026DC">
            <w:pPr>
              <w:pStyle w:val="TAH"/>
            </w:pPr>
            <w:r w:rsidRPr="00DD3199">
              <w:t>Condition</w:t>
            </w:r>
            <w:r w:rsidRPr="00DD3199">
              <w:rPr>
                <w:vertAlign w:val="superscript"/>
              </w:rPr>
              <w:t xml:space="preserve"> NOTE1,2</w:t>
            </w:r>
          </w:p>
        </w:tc>
        <w:tc>
          <w:tcPr>
            <w:tcW w:w="7119" w:type="dxa"/>
            <w:shd w:val="clear" w:color="auto" w:fill="auto"/>
          </w:tcPr>
          <w:p w14:paraId="7D5B87D2" w14:textId="77777777" w:rsidR="001A0814" w:rsidRPr="00DD3199" w:rsidRDefault="001A0814" w:rsidP="00C026DC">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1A0814" w:rsidRPr="00DD3199" w14:paraId="39B9FE66" w14:textId="77777777" w:rsidTr="00C026DC">
        <w:tc>
          <w:tcPr>
            <w:tcW w:w="2122" w:type="dxa"/>
            <w:shd w:val="clear" w:color="auto" w:fill="auto"/>
          </w:tcPr>
          <w:p w14:paraId="4A606463" w14:textId="77777777" w:rsidR="001A0814" w:rsidRPr="00DD3199" w:rsidRDefault="001A0814" w:rsidP="00C026DC">
            <w:pPr>
              <w:pStyle w:val="TAC"/>
            </w:pPr>
            <w:r w:rsidRPr="00DD3199">
              <w:t>No DRX</w:t>
            </w:r>
          </w:p>
        </w:tc>
        <w:tc>
          <w:tcPr>
            <w:tcW w:w="7119" w:type="dxa"/>
            <w:shd w:val="clear" w:color="auto" w:fill="auto"/>
          </w:tcPr>
          <w:p w14:paraId="6EF7F68A" w14:textId="77777777" w:rsidR="001A0814" w:rsidRPr="00614FCD" w:rsidRDefault="001A0814" w:rsidP="00C026DC">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1A0814" w:rsidRPr="00DD3199" w14:paraId="0C28CD76" w14:textId="77777777" w:rsidTr="00C026DC">
        <w:tc>
          <w:tcPr>
            <w:tcW w:w="2122" w:type="dxa"/>
            <w:shd w:val="clear" w:color="auto" w:fill="auto"/>
          </w:tcPr>
          <w:p w14:paraId="2F61690B" w14:textId="77777777" w:rsidR="001A0814" w:rsidRPr="00DD3199" w:rsidRDefault="001A0814" w:rsidP="00C026DC">
            <w:pPr>
              <w:pStyle w:val="TAC"/>
            </w:pPr>
            <w:r>
              <w:t>DRX</w:t>
            </w:r>
          </w:p>
        </w:tc>
        <w:tc>
          <w:tcPr>
            <w:tcW w:w="7119" w:type="dxa"/>
            <w:shd w:val="clear" w:color="auto" w:fill="auto"/>
          </w:tcPr>
          <w:p w14:paraId="4707AA9B" w14:textId="77777777" w:rsidR="001A0814" w:rsidRPr="00DD3199" w:rsidRDefault="001A0814" w:rsidP="00C026DC">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1A0814" w:rsidRPr="00DD3199" w14:paraId="4504C2D2" w14:textId="77777777" w:rsidTr="00C026DC">
        <w:trPr>
          <w:trHeight w:val="70"/>
        </w:trPr>
        <w:tc>
          <w:tcPr>
            <w:tcW w:w="9241" w:type="dxa"/>
            <w:gridSpan w:val="2"/>
            <w:shd w:val="clear" w:color="auto" w:fill="auto"/>
          </w:tcPr>
          <w:p w14:paraId="145ED07B" w14:textId="77777777" w:rsidR="001A0814" w:rsidRDefault="001A0814" w:rsidP="00C026DC">
            <w:pPr>
              <w:pStyle w:val="TAN"/>
            </w:pPr>
            <w:r w:rsidRPr="00CB327E">
              <w:t>NOTE 1:</w:t>
            </w:r>
            <w:r w:rsidRPr="00CB327E">
              <w:tab/>
              <w:t>DRX or non DRX requirements apply according to the conditions described in clause 3.6.1</w:t>
            </w:r>
          </w:p>
          <w:p w14:paraId="1470C365" w14:textId="77777777" w:rsidR="001A0814" w:rsidRPr="00DD3199" w:rsidRDefault="001A0814" w:rsidP="00C026DC">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62B2D6EA" w14:textId="77777777" w:rsidR="001A0814" w:rsidRDefault="001A0814" w:rsidP="001A0814">
      <w:pPr>
        <w:pStyle w:val="RAN4proposal"/>
        <w:numPr>
          <w:ilvl w:val="0"/>
          <w:numId w:val="0"/>
        </w:numPr>
        <w:ind w:left="360"/>
      </w:pPr>
    </w:p>
    <w:p w14:paraId="01EBCD0B" w14:textId="77777777" w:rsidR="001A0814" w:rsidRPr="00DD3199" w:rsidRDefault="001A0814" w:rsidP="001A0814">
      <w:pPr>
        <w:pStyle w:val="RAN4proposal"/>
      </w:pPr>
      <w:r>
        <w:t>Define the measurement</w:t>
      </w:r>
      <w:r w:rsidRPr="00DD3199">
        <w:t xml:space="preserve"> period for </w:t>
      </w:r>
      <w:r>
        <w:t>intra-frequency RSSI</w:t>
      </w:r>
      <w:r w:rsidRPr="00DD3199">
        <w:t xml:space="preserve"> measurements </w:t>
      </w:r>
      <w:r>
        <w:t xml:space="preserve">without measurement gaps when </w:t>
      </w:r>
      <w:r w:rsidRPr="00777DC5">
        <w:t>SMTC and RMTC are not overlapping</w:t>
      </w:r>
      <w: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0814" w:rsidRPr="00DD3199" w14:paraId="0B8778C8" w14:textId="77777777" w:rsidTr="00C026DC">
        <w:tc>
          <w:tcPr>
            <w:tcW w:w="2122" w:type="dxa"/>
            <w:shd w:val="clear" w:color="auto" w:fill="auto"/>
          </w:tcPr>
          <w:p w14:paraId="4E25C00A" w14:textId="77777777" w:rsidR="001A0814" w:rsidRPr="00DD3199" w:rsidRDefault="001A0814" w:rsidP="00C026DC">
            <w:pPr>
              <w:pStyle w:val="TAH"/>
            </w:pPr>
            <w:r w:rsidRPr="00DD3199">
              <w:t>Condition</w:t>
            </w:r>
            <w:r w:rsidRPr="00DD3199">
              <w:rPr>
                <w:vertAlign w:val="superscript"/>
              </w:rPr>
              <w:t xml:space="preserve"> NOTE1,2</w:t>
            </w:r>
          </w:p>
        </w:tc>
        <w:tc>
          <w:tcPr>
            <w:tcW w:w="7119" w:type="dxa"/>
            <w:shd w:val="clear" w:color="auto" w:fill="auto"/>
          </w:tcPr>
          <w:p w14:paraId="19451D73" w14:textId="77777777" w:rsidR="001A0814" w:rsidRPr="00DD3199" w:rsidRDefault="001A0814" w:rsidP="00C026DC">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1A0814" w:rsidRPr="0013491A" w14:paraId="266E8E4A" w14:textId="77777777" w:rsidTr="00C026DC">
        <w:tc>
          <w:tcPr>
            <w:tcW w:w="2122" w:type="dxa"/>
            <w:shd w:val="clear" w:color="auto" w:fill="auto"/>
          </w:tcPr>
          <w:p w14:paraId="67314661" w14:textId="77777777" w:rsidR="001A0814" w:rsidRPr="00DD3199" w:rsidRDefault="001A0814" w:rsidP="00C026DC">
            <w:pPr>
              <w:pStyle w:val="TAC"/>
            </w:pPr>
            <w:r w:rsidRPr="00DD3199">
              <w:t>No DRX</w:t>
            </w:r>
          </w:p>
        </w:tc>
        <w:tc>
          <w:tcPr>
            <w:tcW w:w="7119" w:type="dxa"/>
            <w:shd w:val="clear" w:color="auto" w:fill="auto"/>
          </w:tcPr>
          <w:p w14:paraId="6865DA24" w14:textId="77777777" w:rsidR="001A0814" w:rsidRPr="00357AF0" w:rsidRDefault="001A0814" w:rsidP="00C026DC">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1A0814" w:rsidRPr="00DD3199" w14:paraId="0118D7C1" w14:textId="77777777" w:rsidTr="00C026DC">
        <w:tc>
          <w:tcPr>
            <w:tcW w:w="2122" w:type="dxa"/>
            <w:shd w:val="clear" w:color="auto" w:fill="auto"/>
          </w:tcPr>
          <w:p w14:paraId="7A558658" w14:textId="77777777" w:rsidR="001A0814" w:rsidRPr="00DD3199" w:rsidRDefault="001A0814" w:rsidP="00C026DC">
            <w:pPr>
              <w:pStyle w:val="TAC"/>
            </w:pPr>
            <w:r>
              <w:t>DRX</w:t>
            </w:r>
          </w:p>
        </w:tc>
        <w:tc>
          <w:tcPr>
            <w:tcW w:w="7119" w:type="dxa"/>
            <w:shd w:val="clear" w:color="auto" w:fill="auto"/>
          </w:tcPr>
          <w:p w14:paraId="3E0FD987" w14:textId="77777777" w:rsidR="001A0814" w:rsidRPr="00DD3199" w:rsidRDefault="001A0814" w:rsidP="00C026DC">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w:t>
            </w:r>
            <w:r>
              <w:t xml:space="preserve"> </w:t>
            </w:r>
            <w:r w:rsidRPr="00462AA8">
              <w:t>cycle)</w:t>
            </w:r>
            <w:r>
              <w:t>)</w:t>
            </w:r>
          </w:p>
        </w:tc>
      </w:tr>
      <w:tr w:rsidR="001A0814" w:rsidRPr="00DD3199" w14:paraId="11849773" w14:textId="77777777" w:rsidTr="00C026DC">
        <w:trPr>
          <w:trHeight w:val="70"/>
        </w:trPr>
        <w:tc>
          <w:tcPr>
            <w:tcW w:w="9241" w:type="dxa"/>
            <w:gridSpan w:val="2"/>
            <w:shd w:val="clear" w:color="auto" w:fill="auto"/>
          </w:tcPr>
          <w:p w14:paraId="3119B412" w14:textId="77777777" w:rsidR="001A0814" w:rsidRDefault="001A0814" w:rsidP="00C026DC">
            <w:pPr>
              <w:pStyle w:val="TAN"/>
            </w:pPr>
            <w:r w:rsidRPr="00CB327E">
              <w:t>NOTE 1:</w:t>
            </w:r>
            <w:r>
              <w:tab/>
            </w:r>
            <w:r w:rsidRPr="00CB327E">
              <w:t>DRX or non DRX requirements apply according to the conditions described in clause 3.6.1</w:t>
            </w:r>
          </w:p>
          <w:p w14:paraId="421DEFC8" w14:textId="77777777" w:rsidR="001A0814" w:rsidRPr="00DD3199" w:rsidRDefault="001A0814" w:rsidP="00C026DC">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26B2D306" w14:textId="77777777" w:rsidR="001A0814" w:rsidRDefault="001A0814" w:rsidP="001A0814">
      <w:pPr>
        <w:pStyle w:val="RAN4proposal"/>
        <w:numPr>
          <w:ilvl w:val="0"/>
          <w:numId w:val="0"/>
        </w:numPr>
        <w:ind w:left="360"/>
      </w:pPr>
    </w:p>
    <w:p w14:paraId="35564228" w14:textId="77777777" w:rsidR="001A0814" w:rsidRPr="00DD3199" w:rsidRDefault="001A0814" w:rsidP="001A0814">
      <w:pPr>
        <w:pStyle w:val="RAN4proposal"/>
      </w:pPr>
      <w:r>
        <w:t>Define the m</w:t>
      </w:r>
      <w:r w:rsidRPr="00DD3199">
        <w:t xml:space="preserve">easurement period for </w:t>
      </w:r>
      <w:r>
        <w:t>intra-frequency RSSI</w:t>
      </w:r>
      <w:r w:rsidRPr="00DD3199">
        <w:t xml:space="preserve"> measurements with </w:t>
      </w:r>
      <w:r>
        <w:t xml:space="preserve">measurement </w:t>
      </w:r>
      <w:r w:rsidRPr="00DD3199">
        <w:t>gaps</w:t>
      </w:r>
      <w: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0814" w:rsidRPr="00DD3199" w14:paraId="2FCE02F0" w14:textId="77777777" w:rsidTr="00C026DC">
        <w:tc>
          <w:tcPr>
            <w:tcW w:w="2122" w:type="dxa"/>
            <w:shd w:val="clear" w:color="auto" w:fill="auto"/>
          </w:tcPr>
          <w:p w14:paraId="4934BC1E" w14:textId="77777777" w:rsidR="001A0814" w:rsidRPr="00DD3199" w:rsidRDefault="001A0814" w:rsidP="00C026DC">
            <w:pPr>
              <w:pStyle w:val="TAH"/>
            </w:pPr>
            <w:r w:rsidRPr="00DD3199">
              <w:lastRenderedPageBreak/>
              <w:t>Condition</w:t>
            </w:r>
            <w:r w:rsidRPr="00DD3199">
              <w:rPr>
                <w:vertAlign w:val="superscript"/>
              </w:rPr>
              <w:t xml:space="preserve"> NOTE1,2</w:t>
            </w:r>
          </w:p>
        </w:tc>
        <w:tc>
          <w:tcPr>
            <w:tcW w:w="7119" w:type="dxa"/>
            <w:shd w:val="clear" w:color="auto" w:fill="auto"/>
          </w:tcPr>
          <w:p w14:paraId="07219E99" w14:textId="77777777" w:rsidR="001A0814" w:rsidRPr="00DD3199" w:rsidRDefault="001A0814" w:rsidP="00C026DC">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1A0814" w:rsidRPr="00DD3199" w14:paraId="0AAEDBBF" w14:textId="77777777" w:rsidTr="00C026DC">
        <w:tc>
          <w:tcPr>
            <w:tcW w:w="2122" w:type="dxa"/>
            <w:shd w:val="clear" w:color="auto" w:fill="auto"/>
          </w:tcPr>
          <w:p w14:paraId="0D53833D" w14:textId="77777777" w:rsidR="001A0814" w:rsidRPr="00DD3199" w:rsidRDefault="001A0814" w:rsidP="00C026DC">
            <w:pPr>
              <w:pStyle w:val="TAC"/>
            </w:pPr>
            <w:r w:rsidRPr="00DD3199">
              <w:t>No DRX</w:t>
            </w:r>
          </w:p>
        </w:tc>
        <w:tc>
          <w:tcPr>
            <w:tcW w:w="7119" w:type="dxa"/>
            <w:shd w:val="clear" w:color="auto" w:fill="auto"/>
          </w:tcPr>
          <w:p w14:paraId="57DE6AAA" w14:textId="77777777" w:rsidR="001A0814" w:rsidRPr="00614FCD" w:rsidRDefault="001A0814" w:rsidP="00C026DC">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1A0814" w:rsidRPr="00DD3199" w14:paraId="6A03A04A" w14:textId="77777777" w:rsidTr="00C026DC">
        <w:tc>
          <w:tcPr>
            <w:tcW w:w="2122" w:type="dxa"/>
            <w:shd w:val="clear" w:color="auto" w:fill="auto"/>
          </w:tcPr>
          <w:p w14:paraId="7130D5A5" w14:textId="77777777" w:rsidR="001A0814" w:rsidRPr="00DD3199" w:rsidRDefault="001A0814" w:rsidP="00C026DC">
            <w:pPr>
              <w:pStyle w:val="TAC"/>
            </w:pPr>
            <w:r>
              <w:t>DRX</w:t>
            </w:r>
          </w:p>
        </w:tc>
        <w:tc>
          <w:tcPr>
            <w:tcW w:w="7119" w:type="dxa"/>
            <w:shd w:val="clear" w:color="auto" w:fill="auto"/>
          </w:tcPr>
          <w:p w14:paraId="79812209" w14:textId="77777777" w:rsidR="001A0814" w:rsidRPr="00DD3199" w:rsidRDefault="001A0814" w:rsidP="00C026DC">
            <w:pPr>
              <w:pStyle w:val="TAC"/>
              <w:rPr>
                <w:b/>
              </w:rPr>
            </w:pPr>
            <w:r w:rsidRPr="00DD3199">
              <w:t>max(</w:t>
            </w:r>
            <w:r w:rsidRPr="000C15CD">
              <w:rPr>
                <w:i/>
                <w:iCs/>
              </w:rPr>
              <w:t>reportInterval</w:t>
            </w:r>
            <w:r>
              <w:t>, max(</w:t>
            </w:r>
            <w:r w:rsidRPr="00A40F4C">
              <w:rPr>
                <w:i/>
                <w:iCs/>
              </w:rPr>
              <w:t>rmtc-Periodicity</w:t>
            </w:r>
            <w:r>
              <w:t xml:space="preserve">, MGRP, DRX cycle) </w:t>
            </w:r>
            <w:r w:rsidRPr="00DD3199">
              <w:t>x CSSF</w:t>
            </w:r>
            <w:r>
              <w:rPr>
                <w:vertAlign w:val="subscript"/>
              </w:rPr>
              <w:t>intra</w:t>
            </w:r>
            <w:r>
              <w:t>)</w:t>
            </w:r>
          </w:p>
        </w:tc>
      </w:tr>
      <w:tr w:rsidR="001A0814" w:rsidRPr="00DD3199" w14:paraId="07277AF3" w14:textId="77777777" w:rsidTr="00C026DC">
        <w:trPr>
          <w:trHeight w:val="70"/>
        </w:trPr>
        <w:tc>
          <w:tcPr>
            <w:tcW w:w="9241" w:type="dxa"/>
            <w:gridSpan w:val="2"/>
            <w:shd w:val="clear" w:color="auto" w:fill="auto"/>
          </w:tcPr>
          <w:p w14:paraId="28291BD0" w14:textId="77777777" w:rsidR="001A0814" w:rsidRDefault="001A0814" w:rsidP="00C026DC">
            <w:pPr>
              <w:pStyle w:val="TAN"/>
            </w:pPr>
            <w:r w:rsidRPr="00CB327E">
              <w:t>NOTE 1:</w:t>
            </w:r>
            <w:r w:rsidRPr="00CB327E">
              <w:tab/>
              <w:t>DRX or non DRX requirements apply according to the conditions described in clause 3.6.1</w:t>
            </w:r>
          </w:p>
          <w:p w14:paraId="4C1CC7BD" w14:textId="77777777" w:rsidR="001A0814" w:rsidRPr="00DD3199" w:rsidRDefault="001A0814" w:rsidP="00C026DC">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69D39E9F" w14:textId="49C4EAD4" w:rsidR="001F7BF2" w:rsidRDefault="001F7BF2" w:rsidP="00321F91"/>
    <w:p w14:paraId="7B013111" w14:textId="77777777" w:rsidR="001A0814" w:rsidRPr="00DA2F11" w:rsidRDefault="001A0814" w:rsidP="001A0814">
      <w:pPr>
        <w:pStyle w:val="RAN4proposal"/>
      </w:pPr>
      <w:r>
        <w:t xml:space="preserve">The scheduling availability during intra-frequency measurements in carrier frequencies with CCA in FR2-2 is the same as the scheduling availability defined for operation without CCA in FR2-2. </w:t>
      </w:r>
    </w:p>
    <w:p w14:paraId="3FABF255" w14:textId="77777777" w:rsidR="001A0814" w:rsidRDefault="001A0814" w:rsidP="001A0814">
      <w:pPr>
        <w:pStyle w:val="RAN4proposal"/>
      </w:pPr>
      <w:r>
        <w:t>For operation with LBT, extend the RLM out-of-sync evaluation period by a fixed factor in FR2-2.</w:t>
      </w:r>
    </w:p>
    <w:p w14:paraId="77BE7C65" w14:textId="77777777" w:rsidR="001A0814" w:rsidRDefault="001A0814" w:rsidP="001A0814">
      <w:pPr>
        <w:pStyle w:val="RAN4proposal"/>
      </w:pPr>
      <w:r>
        <w:t>Define the RLM out-of-sync evaluation period for FR2-2 requirements with LBT as: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tblGrid>
      <w:tr w:rsidR="001A0814" w:rsidRPr="00A9577C" w14:paraId="6B8B622B" w14:textId="77777777" w:rsidTr="00C026DC">
        <w:trPr>
          <w:jc w:val="center"/>
        </w:trPr>
        <w:tc>
          <w:tcPr>
            <w:tcW w:w="1413" w:type="dxa"/>
            <w:tcBorders>
              <w:top w:val="single" w:sz="4" w:space="0" w:color="auto"/>
              <w:left w:val="single" w:sz="4" w:space="0" w:color="auto"/>
              <w:bottom w:val="nil"/>
              <w:right w:val="single" w:sz="4" w:space="0" w:color="auto"/>
            </w:tcBorders>
            <w:vAlign w:val="center"/>
            <w:hideMark/>
          </w:tcPr>
          <w:p w14:paraId="61B72D18" w14:textId="77777777" w:rsidR="001A0814" w:rsidRDefault="001A0814" w:rsidP="00C026DC">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4B49DC0B" w14:textId="77777777" w:rsidR="001A0814" w:rsidRDefault="001A0814" w:rsidP="00C026DC">
            <w:pPr>
              <w:pStyle w:val="TAH"/>
            </w:pPr>
            <w:r>
              <w:t>T</w:t>
            </w:r>
            <w:r>
              <w:rPr>
                <w:vertAlign w:val="subscript"/>
              </w:rPr>
              <w:t>Evaluate_out_SSB,CCA</w:t>
            </w:r>
            <w:r>
              <w:t xml:space="preserve"> (ms)</w:t>
            </w:r>
          </w:p>
        </w:tc>
      </w:tr>
      <w:tr w:rsidR="001A0814" w:rsidRPr="00A9577C" w14:paraId="1C15FC7F" w14:textId="77777777" w:rsidTr="00C026DC">
        <w:trPr>
          <w:jc w:val="center"/>
        </w:trPr>
        <w:tc>
          <w:tcPr>
            <w:tcW w:w="1413" w:type="dxa"/>
            <w:tcBorders>
              <w:top w:val="nil"/>
              <w:left w:val="single" w:sz="4" w:space="0" w:color="auto"/>
              <w:bottom w:val="single" w:sz="4" w:space="0" w:color="auto"/>
              <w:right w:val="single" w:sz="4" w:space="0" w:color="auto"/>
            </w:tcBorders>
            <w:vAlign w:val="center"/>
          </w:tcPr>
          <w:p w14:paraId="5D41F318" w14:textId="77777777" w:rsidR="001A0814" w:rsidRDefault="001A0814" w:rsidP="00C026DC">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4617DA14" w14:textId="77777777" w:rsidR="001A0814" w:rsidRDefault="001A0814" w:rsidP="00C026DC">
            <w:pPr>
              <w:spacing w:after="0"/>
              <w:rPr>
                <w:rFonts w:ascii="Arial" w:hAnsi="Arial"/>
                <w:b/>
                <w:sz w:val="18"/>
                <w:lang w:val="en-GB"/>
              </w:rPr>
            </w:pPr>
          </w:p>
        </w:tc>
      </w:tr>
      <w:tr w:rsidR="001A0814" w:rsidRPr="00A9577C" w14:paraId="03687398" w14:textId="77777777" w:rsidTr="00C026D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8455B4" w14:textId="77777777" w:rsidR="001A0814" w:rsidRDefault="001A0814" w:rsidP="00C026DC">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9D88B64" w14:textId="77777777" w:rsidR="001A0814" w:rsidRPr="00A9577C" w:rsidRDefault="001A0814" w:rsidP="00C026DC">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1A0814" w14:paraId="497F19A7" w14:textId="77777777" w:rsidTr="00C026D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9272FDC" w14:textId="77777777" w:rsidR="001A0814" w:rsidRDefault="001A0814" w:rsidP="00C026DC">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F63FA1D" w14:textId="77777777" w:rsidR="001A0814" w:rsidRDefault="001A0814" w:rsidP="00C026DC">
            <w:pPr>
              <w:pStyle w:val="TAH"/>
              <w:rPr>
                <w:lang w:val="fr-FR"/>
              </w:rPr>
            </w:pPr>
            <w:r>
              <w:t>Max(200, Ceil(1.5*[10]*P* N)*Max(T</w:t>
            </w:r>
            <w:r>
              <w:rPr>
                <w:vertAlign w:val="subscript"/>
              </w:rPr>
              <w:t>DRX</w:t>
            </w:r>
            <w:r>
              <w:t>,T</w:t>
            </w:r>
            <w:r>
              <w:rPr>
                <w:vertAlign w:val="subscript"/>
              </w:rPr>
              <w:t>SSB</w:t>
            </w:r>
            <w:r>
              <w:t>))</w:t>
            </w:r>
          </w:p>
        </w:tc>
      </w:tr>
      <w:tr w:rsidR="001A0814" w:rsidRPr="00A9577C" w14:paraId="44DC4B10" w14:textId="77777777" w:rsidTr="00C026D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C0803D2" w14:textId="77777777" w:rsidR="001A0814" w:rsidRDefault="001A0814" w:rsidP="00C026DC">
            <w:pPr>
              <w:pStyle w:val="TAH"/>
            </w:pPr>
            <w: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A875532" w14:textId="77777777" w:rsidR="001A0814" w:rsidRPr="00A9577C" w:rsidRDefault="001A0814" w:rsidP="00C026DC">
            <w:pPr>
              <w:pStyle w:val="TAH"/>
              <w:rPr>
                <w:lang w:val="pt-BR" w:eastAsia="zh-CN"/>
              </w:rPr>
            </w:pPr>
            <w:r w:rsidRPr="00A9577C">
              <w:rPr>
                <w:lang w:val="pt-BR"/>
              </w:rPr>
              <w:t>Ceil(</w:t>
            </w:r>
            <w:r>
              <w:rPr>
                <w:lang w:val="pt-BR"/>
              </w:rPr>
              <w:t>[8]</w:t>
            </w:r>
            <w:r w:rsidRPr="00A9577C">
              <w:rPr>
                <w:lang w:val="pt-BR"/>
              </w:rPr>
              <w:t>*P* N)*T</w:t>
            </w:r>
            <w:r w:rsidRPr="00A9577C">
              <w:rPr>
                <w:vertAlign w:val="subscript"/>
                <w:lang w:val="pt-BR"/>
              </w:rPr>
              <w:t>DRX</w:t>
            </w:r>
          </w:p>
        </w:tc>
      </w:tr>
    </w:tbl>
    <w:p w14:paraId="227198D7" w14:textId="77777777" w:rsidR="001A0814" w:rsidRPr="001A0814" w:rsidRDefault="001A0814" w:rsidP="00321F91">
      <w:pPr>
        <w:rPr>
          <w:lang w:val="en-US"/>
        </w:rPr>
      </w:pPr>
    </w:p>
    <w:p w14:paraId="5096D166" w14:textId="5E74F3EB" w:rsidR="001017B1" w:rsidRPr="001F7BF2" w:rsidRDefault="001017B1" w:rsidP="001017B1">
      <w:pPr>
        <w:pStyle w:val="RAN4H1"/>
        <w:ind w:left="1134" w:hanging="1134"/>
      </w:pPr>
      <w:r w:rsidRPr="001F7BF2">
        <w:t>References</w:t>
      </w:r>
    </w:p>
    <w:p w14:paraId="5E056B09" w14:textId="704DBC05" w:rsidR="00F92E7A" w:rsidRDefault="00F92E7A" w:rsidP="00C72B43">
      <w:pPr>
        <w:numPr>
          <w:ilvl w:val="0"/>
          <w:numId w:val="2"/>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4" w:name="_Ref79064773"/>
      <w:bookmarkStart w:id="5" w:name="_Ref90638518"/>
      <w:bookmarkStart w:id="6" w:name="_Ref74131708"/>
      <w:bookmarkStart w:id="7" w:name="_Ref53929813"/>
      <w:bookmarkStart w:id="8" w:name="_Ref70411061"/>
      <w:bookmarkStart w:id="9" w:name="_Hlk46851752"/>
      <w:bookmarkStart w:id="10" w:name="_Ref46833244"/>
      <w:bookmarkStart w:id="11" w:name="_Ref46865894"/>
      <w:r>
        <w:rPr>
          <w:rFonts w:ascii="Times New Roman" w:hAnsi="Times New Roman" w:cs="Times New Roman"/>
          <w:lang w:val="en-GB"/>
        </w:rPr>
        <w:t xml:space="preserve"> </w:t>
      </w:r>
      <w:bookmarkStart w:id="12" w:name="_Ref99959375"/>
      <w:r w:rsidRPr="00F92E7A">
        <w:rPr>
          <w:rFonts w:ascii="Times New Roman" w:hAnsi="Times New Roman" w:cs="Times New Roman"/>
          <w:lang w:val="en-GB"/>
        </w:rPr>
        <w:t>R4-2207122 Big CR: RRM requirements for Rel-17 NR extension to 71GHz</w:t>
      </w:r>
      <w:r>
        <w:rPr>
          <w:rFonts w:ascii="Times New Roman" w:hAnsi="Times New Roman" w:cs="Times New Roman"/>
          <w:lang w:val="en-GB"/>
        </w:rPr>
        <w:t>, Intel Corporation, Qualcomm.</w:t>
      </w:r>
      <w:bookmarkEnd w:id="12"/>
    </w:p>
    <w:p w14:paraId="36D9D67E" w14:textId="2E7BCF35" w:rsidR="00F92E7A" w:rsidRDefault="009C394F" w:rsidP="00C72B43">
      <w:pPr>
        <w:numPr>
          <w:ilvl w:val="0"/>
          <w:numId w:val="2"/>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3" w:name="_Ref99959915"/>
      <w:r>
        <w:rPr>
          <w:rFonts w:ascii="Times New Roman" w:hAnsi="Times New Roman" w:cs="Times New Roman"/>
          <w:lang w:val="en-GB"/>
        </w:rPr>
        <w:t>R4-2206924, “WF on NR extension to 71 GHz RRM requirements (Part 2)”, Intel Corporation</w:t>
      </w:r>
      <w:bookmarkEnd w:id="13"/>
    </w:p>
    <w:p w14:paraId="4CEB7CBB" w14:textId="10E8322E" w:rsidR="00E73A7D" w:rsidRPr="001F7BF2" w:rsidRDefault="00E73A7D" w:rsidP="00C72B43">
      <w:pPr>
        <w:numPr>
          <w:ilvl w:val="0"/>
          <w:numId w:val="2"/>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1F7BF2">
        <w:rPr>
          <w:rFonts w:ascii="Times New Roman" w:hAnsi="Times New Roman" w:cs="Times New Roman"/>
          <w:lang w:val="en-GB"/>
        </w:rPr>
        <w:t>3GPP TR 38.808 v17.0.0, Study on supporting NR from 52.6 GHz to 71 GHz</w:t>
      </w:r>
      <w:bookmarkEnd w:id="4"/>
    </w:p>
    <w:p w14:paraId="7B031E43" w14:textId="3C48B60E" w:rsidR="00476A20" w:rsidRPr="001F7BF2" w:rsidRDefault="00476A20" w:rsidP="00C72B43">
      <w:pPr>
        <w:numPr>
          <w:ilvl w:val="0"/>
          <w:numId w:val="2"/>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4" w:name="_Ref95376341"/>
      <w:r w:rsidRPr="001F7BF2">
        <w:rPr>
          <w:rFonts w:ascii="Times New Roman" w:hAnsi="Times New Roman" w:cs="Times New Roman"/>
          <w:lang w:val="en-GB"/>
        </w:rPr>
        <w:t>R4-2202659, “WF on NR extension to 71 GHz RRM requirements (Part 2)”, Intel Corporation, RAN4 #101-bis-e meeting</w:t>
      </w:r>
      <w:bookmarkEnd w:id="14"/>
    </w:p>
    <w:p w14:paraId="4C7D0DED" w14:textId="0FB631D7" w:rsidR="00082306" w:rsidRDefault="00082306" w:rsidP="00C72B43">
      <w:pPr>
        <w:numPr>
          <w:ilvl w:val="0"/>
          <w:numId w:val="2"/>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5" w:name="_Ref95385857"/>
      <w:r w:rsidRPr="001F7BF2">
        <w:rPr>
          <w:rFonts w:ascii="Times New Roman" w:hAnsi="Times New Roman" w:cs="Times New Roman"/>
          <w:lang w:val="en-GB"/>
        </w:rPr>
        <w:t>R4-2115351, “WF on NR extension to 71 GHz RRM requirements (Part 1)”, Qualcomm, RAN4 #100 meeting.</w:t>
      </w:r>
      <w:bookmarkEnd w:id="15"/>
    </w:p>
    <w:p w14:paraId="5BA2CA0A" w14:textId="57C86F89" w:rsidR="00E37E00" w:rsidRPr="001F7BF2" w:rsidRDefault="00E37E00" w:rsidP="00C72B43">
      <w:pPr>
        <w:numPr>
          <w:ilvl w:val="0"/>
          <w:numId w:val="2"/>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6" w:name="_Ref101443885"/>
      <w:r w:rsidRPr="00E37E00">
        <w:rPr>
          <w:rFonts w:ascii="Times New Roman" w:hAnsi="Times New Roman" w:cs="Times New Roman"/>
          <w:lang w:val="en-GB"/>
        </w:rPr>
        <w:t>R4- 2206919</w:t>
      </w:r>
      <w:r>
        <w:rPr>
          <w:rFonts w:ascii="Times New Roman" w:hAnsi="Times New Roman" w:cs="Times New Roman"/>
          <w:lang w:val="en-GB"/>
        </w:rPr>
        <w:t>, “WF on NR extension to 71 GHz RRM requirements (Part 1)”, Qualcomm, RAN4 #102-e.</w:t>
      </w:r>
      <w:bookmarkEnd w:id="16"/>
      <w:r>
        <w:rPr>
          <w:rFonts w:ascii="Times New Roman" w:hAnsi="Times New Roman" w:cs="Times New Roman"/>
          <w:lang w:val="en-GB"/>
        </w:rPr>
        <w:t xml:space="preserve"> </w:t>
      </w:r>
    </w:p>
    <w:bookmarkEnd w:id="5"/>
    <w:bookmarkEnd w:id="6"/>
    <w:bookmarkEnd w:id="7"/>
    <w:bookmarkEnd w:id="8"/>
    <w:bookmarkEnd w:id="9"/>
    <w:bookmarkEnd w:id="10"/>
    <w:bookmarkEnd w:id="11"/>
    <w:p w14:paraId="006A5D74" w14:textId="66CE9924" w:rsidR="002F47C4" w:rsidRPr="001F7BF2" w:rsidRDefault="002F47C4" w:rsidP="002F47C4">
      <w:pPr>
        <w:overflowPunct w:val="0"/>
        <w:autoSpaceDE w:val="0"/>
        <w:autoSpaceDN w:val="0"/>
        <w:adjustRightInd w:val="0"/>
        <w:spacing w:after="120" w:line="240" w:lineRule="auto"/>
        <w:jc w:val="both"/>
        <w:textAlignment w:val="baseline"/>
        <w:rPr>
          <w:lang w:val="en-GB"/>
        </w:rPr>
      </w:pPr>
    </w:p>
    <w:sectPr w:rsidR="002F47C4" w:rsidRPr="001F7BF2">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E10DA" w14:textId="77777777" w:rsidR="002B4ABD" w:rsidRDefault="002B4ABD" w:rsidP="00AA4134">
      <w:pPr>
        <w:spacing w:after="0" w:line="240" w:lineRule="auto"/>
      </w:pPr>
      <w:r>
        <w:separator/>
      </w:r>
    </w:p>
  </w:endnote>
  <w:endnote w:type="continuationSeparator" w:id="0">
    <w:p w14:paraId="5A41CDB2" w14:textId="77777777" w:rsidR="002B4ABD" w:rsidRDefault="002B4ABD" w:rsidP="00AA4134">
      <w:pPr>
        <w:spacing w:after="0" w:line="240" w:lineRule="auto"/>
      </w:pPr>
      <w:r>
        <w:continuationSeparator/>
      </w:r>
    </w:p>
  </w:endnote>
  <w:endnote w:type="continuationNotice" w:id="1">
    <w:p w14:paraId="3B8827DB" w14:textId="77777777" w:rsidR="002B4ABD" w:rsidRDefault="002B4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E3E0" w14:textId="77777777" w:rsidR="002B4ABD" w:rsidRDefault="002B4ABD" w:rsidP="00AA4134">
      <w:pPr>
        <w:spacing w:after="0" w:line="240" w:lineRule="auto"/>
      </w:pPr>
      <w:r>
        <w:separator/>
      </w:r>
    </w:p>
  </w:footnote>
  <w:footnote w:type="continuationSeparator" w:id="0">
    <w:p w14:paraId="344B026A" w14:textId="77777777" w:rsidR="002B4ABD" w:rsidRDefault="002B4ABD" w:rsidP="00AA4134">
      <w:pPr>
        <w:spacing w:after="0" w:line="240" w:lineRule="auto"/>
      </w:pPr>
      <w:r>
        <w:continuationSeparator/>
      </w:r>
    </w:p>
  </w:footnote>
  <w:footnote w:type="continuationNotice" w:id="1">
    <w:p w14:paraId="23054635" w14:textId="77777777" w:rsidR="002B4ABD" w:rsidRDefault="002B4A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F14"/>
    <w:multiLevelType w:val="multilevel"/>
    <w:tmpl w:val="D0C81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B43B9D"/>
    <w:multiLevelType w:val="hybridMultilevel"/>
    <w:tmpl w:val="0C2AF27A"/>
    <w:lvl w:ilvl="0" w:tplc="C778EE9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362CBBC6"/>
    <w:lvl w:ilvl="0" w:tplc="3D682692">
      <w:start w:val="1"/>
      <w:numFmt w:val="decimal"/>
      <w:pStyle w:val="RAN4proposal"/>
      <w:suff w:val="space"/>
      <w:lvlText w:val="Proposal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5" w15:restartNumberingAfterBreak="0">
    <w:nsid w:val="4DB54F78"/>
    <w:multiLevelType w:val="hybridMultilevel"/>
    <w:tmpl w:val="A56CCF8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517428B6"/>
    <w:multiLevelType w:val="multilevel"/>
    <w:tmpl w:val="2CF2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B7432BB"/>
    <w:multiLevelType w:val="multilevel"/>
    <w:tmpl w:val="E5B8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08BC999A"/>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num w:numId="1">
    <w:abstractNumId w:val="9"/>
  </w:num>
  <w:num w:numId="2">
    <w:abstractNumId w:val="1"/>
  </w:num>
  <w:num w:numId="3">
    <w:abstractNumId w:val="3"/>
  </w:num>
  <w:num w:numId="4">
    <w:abstractNumId w:val="4"/>
  </w:num>
  <w:num w:numId="5">
    <w:abstractNumId w:val="8"/>
  </w:num>
  <w:num w:numId="6">
    <w:abstractNumId w:val="0"/>
  </w:num>
  <w:num w:numId="7">
    <w:abstractNumId w:val="6"/>
  </w:num>
  <w:num w:numId="8">
    <w:abstractNumId w:val="7"/>
  </w:num>
  <w:num w:numId="9">
    <w:abstractNumId w:val="2"/>
  </w:num>
  <w:num w:numId="10">
    <w:abstractNumId w:val="5"/>
  </w:num>
  <w:num w:numId="11">
    <w:abstractNumId w:val="4"/>
    <w:lvlOverride w:ilvl="0">
      <w:startOverride w:val="1"/>
    </w:lvlOverride>
  </w:num>
  <w:num w:numId="12">
    <w:abstractNumId w:val="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03B"/>
    <w:rsid w:val="00002850"/>
    <w:rsid w:val="00002CAF"/>
    <w:rsid w:val="000034D4"/>
    <w:rsid w:val="00007271"/>
    <w:rsid w:val="00007F7B"/>
    <w:rsid w:val="00010D80"/>
    <w:rsid w:val="00013A6A"/>
    <w:rsid w:val="0001642F"/>
    <w:rsid w:val="000175D7"/>
    <w:rsid w:val="00025361"/>
    <w:rsid w:val="0002795D"/>
    <w:rsid w:val="00027ADB"/>
    <w:rsid w:val="00027F62"/>
    <w:rsid w:val="0003120F"/>
    <w:rsid w:val="000315AC"/>
    <w:rsid w:val="000334A3"/>
    <w:rsid w:val="00033BDD"/>
    <w:rsid w:val="0003599C"/>
    <w:rsid w:val="00035B02"/>
    <w:rsid w:val="0003661A"/>
    <w:rsid w:val="00036F39"/>
    <w:rsid w:val="00042C55"/>
    <w:rsid w:val="00042EC1"/>
    <w:rsid w:val="00045324"/>
    <w:rsid w:val="00046551"/>
    <w:rsid w:val="00046F87"/>
    <w:rsid w:val="00047A3E"/>
    <w:rsid w:val="0005017E"/>
    <w:rsid w:val="00051D3C"/>
    <w:rsid w:val="00052CD6"/>
    <w:rsid w:val="00052D04"/>
    <w:rsid w:val="000549B0"/>
    <w:rsid w:val="00056C06"/>
    <w:rsid w:val="0006083D"/>
    <w:rsid w:val="000633CE"/>
    <w:rsid w:val="00065137"/>
    <w:rsid w:val="000653DB"/>
    <w:rsid w:val="000654F3"/>
    <w:rsid w:val="000709D0"/>
    <w:rsid w:val="0007149F"/>
    <w:rsid w:val="00074BBF"/>
    <w:rsid w:val="00075909"/>
    <w:rsid w:val="0007655B"/>
    <w:rsid w:val="000777BF"/>
    <w:rsid w:val="00082306"/>
    <w:rsid w:val="000829D8"/>
    <w:rsid w:val="00082DBA"/>
    <w:rsid w:val="00085DD5"/>
    <w:rsid w:val="00086453"/>
    <w:rsid w:val="00087F8B"/>
    <w:rsid w:val="00092025"/>
    <w:rsid w:val="000942A8"/>
    <w:rsid w:val="000A118E"/>
    <w:rsid w:val="000A1F9D"/>
    <w:rsid w:val="000A43F6"/>
    <w:rsid w:val="000A4598"/>
    <w:rsid w:val="000A4639"/>
    <w:rsid w:val="000A5463"/>
    <w:rsid w:val="000A598D"/>
    <w:rsid w:val="000A761B"/>
    <w:rsid w:val="000B0637"/>
    <w:rsid w:val="000B0F16"/>
    <w:rsid w:val="000B2E84"/>
    <w:rsid w:val="000B527B"/>
    <w:rsid w:val="000C0D18"/>
    <w:rsid w:val="000C1151"/>
    <w:rsid w:val="000C15C0"/>
    <w:rsid w:val="000C2264"/>
    <w:rsid w:val="000C2305"/>
    <w:rsid w:val="000C2A6F"/>
    <w:rsid w:val="000C491B"/>
    <w:rsid w:val="000C659A"/>
    <w:rsid w:val="000C687B"/>
    <w:rsid w:val="000D053C"/>
    <w:rsid w:val="000D2CEA"/>
    <w:rsid w:val="000D3226"/>
    <w:rsid w:val="000D3FCB"/>
    <w:rsid w:val="000D7F2C"/>
    <w:rsid w:val="000E01D9"/>
    <w:rsid w:val="000E1F6D"/>
    <w:rsid w:val="000E20FB"/>
    <w:rsid w:val="000E5B08"/>
    <w:rsid w:val="000F10B6"/>
    <w:rsid w:val="000F1CC8"/>
    <w:rsid w:val="000F422E"/>
    <w:rsid w:val="000F4BA7"/>
    <w:rsid w:val="000F53D2"/>
    <w:rsid w:val="00100016"/>
    <w:rsid w:val="001011EF"/>
    <w:rsid w:val="00101536"/>
    <w:rsid w:val="001017B1"/>
    <w:rsid w:val="001027C7"/>
    <w:rsid w:val="001039DD"/>
    <w:rsid w:val="0010401B"/>
    <w:rsid w:val="001053F3"/>
    <w:rsid w:val="0010556B"/>
    <w:rsid w:val="00107004"/>
    <w:rsid w:val="00107331"/>
    <w:rsid w:val="00112FA5"/>
    <w:rsid w:val="00113505"/>
    <w:rsid w:val="00115C60"/>
    <w:rsid w:val="001169C3"/>
    <w:rsid w:val="00122AA1"/>
    <w:rsid w:val="001238E8"/>
    <w:rsid w:val="00124C42"/>
    <w:rsid w:val="001255F6"/>
    <w:rsid w:val="00125E13"/>
    <w:rsid w:val="00127A5F"/>
    <w:rsid w:val="0013015C"/>
    <w:rsid w:val="00131873"/>
    <w:rsid w:val="0013221A"/>
    <w:rsid w:val="00134E33"/>
    <w:rsid w:val="00135CAA"/>
    <w:rsid w:val="0013752F"/>
    <w:rsid w:val="00137AEB"/>
    <w:rsid w:val="00137EBF"/>
    <w:rsid w:val="0014255D"/>
    <w:rsid w:val="00142F0B"/>
    <w:rsid w:val="00143A67"/>
    <w:rsid w:val="00144AF8"/>
    <w:rsid w:val="00146DFE"/>
    <w:rsid w:val="00150530"/>
    <w:rsid w:val="0015160D"/>
    <w:rsid w:val="00151FC1"/>
    <w:rsid w:val="00153E26"/>
    <w:rsid w:val="00157CCA"/>
    <w:rsid w:val="00160972"/>
    <w:rsid w:val="00161B0D"/>
    <w:rsid w:val="00162B8C"/>
    <w:rsid w:val="001633ED"/>
    <w:rsid w:val="00165051"/>
    <w:rsid w:val="00166FCB"/>
    <w:rsid w:val="001674F3"/>
    <w:rsid w:val="00171512"/>
    <w:rsid w:val="00172FE7"/>
    <w:rsid w:val="00175954"/>
    <w:rsid w:val="0018094A"/>
    <w:rsid w:val="0018201A"/>
    <w:rsid w:val="00183C5E"/>
    <w:rsid w:val="00184DC3"/>
    <w:rsid w:val="0018637D"/>
    <w:rsid w:val="00187652"/>
    <w:rsid w:val="0019076C"/>
    <w:rsid w:val="00196317"/>
    <w:rsid w:val="00196E0A"/>
    <w:rsid w:val="001A04F0"/>
    <w:rsid w:val="001A0518"/>
    <w:rsid w:val="001A0814"/>
    <w:rsid w:val="001A1AB5"/>
    <w:rsid w:val="001A1ED1"/>
    <w:rsid w:val="001A2496"/>
    <w:rsid w:val="001A2B29"/>
    <w:rsid w:val="001A31CA"/>
    <w:rsid w:val="001A4617"/>
    <w:rsid w:val="001A46A5"/>
    <w:rsid w:val="001B0938"/>
    <w:rsid w:val="001B0D8F"/>
    <w:rsid w:val="001B1F53"/>
    <w:rsid w:val="001B20E9"/>
    <w:rsid w:val="001B3C2F"/>
    <w:rsid w:val="001B44EA"/>
    <w:rsid w:val="001B4943"/>
    <w:rsid w:val="001B4E89"/>
    <w:rsid w:val="001B590D"/>
    <w:rsid w:val="001B7FCC"/>
    <w:rsid w:val="001C0B60"/>
    <w:rsid w:val="001C277A"/>
    <w:rsid w:val="001C2CCC"/>
    <w:rsid w:val="001C359E"/>
    <w:rsid w:val="001C3B3C"/>
    <w:rsid w:val="001C5C76"/>
    <w:rsid w:val="001C7936"/>
    <w:rsid w:val="001D16B1"/>
    <w:rsid w:val="001D1D38"/>
    <w:rsid w:val="001D2B07"/>
    <w:rsid w:val="001D4DC9"/>
    <w:rsid w:val="001D6D68"/>
    <w:rsid w:val="001D76EE"/>
    <w:rsid w:val="001E049A"/>
    <w:rsid w:val="001E0EC7"/>
    <w:rsid w:val="001E1DDB"/>
    <w:rsid w:val="001E2AE7"/>
    <w:rsid w:val="001E34B1"/>
    <w:rsid w:val="001E354C"/>
    <w:rsid w:val="001E415D"/>
    <w:rsid w:val="001E4D4F"/>
    <w:rsid w:val="001E5B70"/>
    <w:rsid w:val="001F0797"/>
    <w:rsid w:val="001F2359"/>
    <w:rsid w:val="001F4140"/>
    <w:rsid w:val="001F4E6B"/>
    <w:rsid w:val="001F5781"/>
    <w:rsid w:val="001F5BE8"/>
    <w:rsid w:val="001F7084"/>
    <w:rsid w:val="001F7BF2"/>
    <w:rsid w:val="0020266C"/>
    <w:rsid w:val="00202EDD"/>
    <w:rsid w:val="0020342E"/>
    <w:rsid w:val="002067B2"/>
    <w:rsid w:val="0020730B"/>
    <w:rsid w:val="0020773E"/>
    <w:rsid w:val="00207B68"/>
    <w:rsid w:val="0021266D"/>
    <w:rsid w:val="00212692"/>
    <w:rsid w:val="002128C1"/>
    <w:rsid w:val="00214C40"/>
    <w:rsid w:val="00215FA1"/>
    <w:rsid w:val="002205F4"/>
    <w:rsid w:val="00220722"/>
    <w:rsid w:val="00221B8B"/>
    <w:rsid w:val="002260A8"/>
    <w:rsid w:val="00226A98"/>
    <w:rsid w:val="00230CC0"/>
    <w:rsid w:val="00233289"/>
    <w:rsid w:val="0023576D"/>
    <w:rsid w:val="00236A88"/>
    <w:rsid w:val="002401D0"/>
    <w:rsid w:val="00241101"/>
    <w:rsid w:val="0024179E"/>
    <w:rsid w:val="002428B5"/>
    <w:rsid w:val="00246B55"/>
    <w:rsid w:val="00247551"/>
    <w:rsid w:val="00247859"/>
    <w:rsid w:val="002516DF"/>
    <w:rsid w:val="002516FE"/>
    <w:rsid w:val="00252E55"/>
    <w:rsid w:val="00253D56"/>
    <w:rsid w:val="0025465D"/>
    <w:rsid w:val="002546DD"/>
    <w:rsid w:val="0026053C"/>
    <w:rsid w:val="00260ED3"/>
    <w:rsid w:val="00261B1D"/>
    <w:rsid w:val="00262D0A"/>
    <w:rsid w:val="00262F73"/>
    <w:rsid w:val="00265118"/>
    <w:rsid w:val="00265FE1"/>
    <w:rsid w:val="00266A76"/>
    <w:rsid w:val="002677E0"/>
    <w:rsid w:val="00270077"/>
    <w:rsid w:val="002722EE"/>
    <w:rsid w:val="002746C4"/>
    <w:rsid w:val="00275327"/>
    <w:rsid w:val="002759D1"/>
    <w:rsid w:val="002760F9"/>
    <w:rsid w:val="00276EBA"/>
    <w:rsid w:val="00281935"/>
    <w:rsid w:val="00282CA1"/>
    <w:rsid w:val="00283F01"/>
    <w:rsid w:val="00284B3C"/>
    <w:rsid w:val="00285C16"/>
    <w:rsid w:val="00286DFA"/>
    <w:rsid w:val="00287C3E"/>
    <w:rsid w:val="002903CF"/>
    <w:rsid w:val="002921C5"/>
    <w:rsid w:val="00293B50"/>
    <w:rsid w:val="002966F9"/>
    <w:rsid w:val="002A17A1"/>
    <w:rsid w:val="002A2B9E"/>
    <w:rsid w:val="002A2DAC"/>
    <w:rsid w:val="002A3220"/>
    <w:rsid w:val="002A731E"/>
    <w:rsid w:val="002A7AB5"/>
    <w:rsid w:val="002A7DBA"/>
    <w:rsid w:val="002B00F0"/>
    <w:rsid w:val="002B19D5"/>
    <w:rsid w:val="002B1CEF"/>
    <w:rsid w:val="002B1DDA"/>
    <w:rsid w:val="002B29C3"/>
    <w:rsid w:val="002B4ABD"/>
    <w:rsid w:val="002B5F85"/>
    <w:rsid w:val="002C0693"/>
    <w:rsid w:val="002C1256"/>
    <w:rsid w:val="002C2531"/>
    <w:rsid w:val="002C4CF1"/>
    <w:rsid w:val="002C580D"/>
    <w:rsid w:val="002C7C07"/>
    <w:rsid w:val="002D0E04"/>
    <w:rsid w:val="002D4F26"/>
    <w:rsid w:val="002D6A44"/>
    <w:rsid w:val="002E1B4B"/>
    <w:rsid w:val="002E3CF4"/>
    <w:rsid w:val="002E5309"/>
    <w:rsid w:val="002E596C"/>
    <w:rsid w:val="002F106B"/>
    <w:rsid w:val="002F212A"/>
    <w:rsid w:val="002F26B9"/>
    <w:rsid w:val="002F41D8"/>
    <w:rsid w:val="002F4260"/>
    <w:rsid w:val="002F45DA"/>
    <w:rsid w:val="002F47C4"/>
    <w:rsid w:val="002F5362"/>
    <w:rsid w:val="002F7761"/>
    <w:rsid w:val="002F7997"/>
    <w:rsid w:val="00300180"/>
    <w:rsid w:val="00300FF9"/>
    <w:rsid w:val="003013FE"/>
    <w:rsid w:val="00301E85"/>
    <w:rsid w:val="00302CF3"/>
    <w:rsid w:val="00304A50"/>
    <w:rsid w:val="00305383"/>
    <w:rsid w:val="003058A3"/>
    <w:rsid w:val="00305BD0"/>
    <w:rsid w:val="00312CE1"/>
    <w:rsid w:val="00313015"/>
    <w:rsid w:val="00314BAE"/>
    <w:rsid w:val="003169DF"/>
    <w:rsid w:val="00320785"/>
    <w:rsid w:val="003217AD"/>
    <w:rsid w:val="00321969"/>
    <w:rsid w:val="00321F91"/>
    <w:rsid w:val="0032242E"/>
    <w:rsid w:val="0032545F"/>
    <w:rsid w:val="0032599A"/>
    <w:rsid w:val="003259C3"/>
    <w:rsid w:val="00327E6C"/>
    <w:rsid w:val="00331073"/>
    <w:rsid w:val="00331766"/>
    <w:rsid w:val="003334D8"/>
    <w:rsid w:val="003338CB"/>
    <w:rsid w:val="00333C93"/>
    <w:rsid w:val="00333E42"/>
    <w:rsid w:val="003340F0"/>
    <w:rsid w:val="00345A35"/>
    <w:rsid w:val="00345DC1"/>
    <w:rsid w:val="00346BCC"/>
    <w:rsid w:val="00350D7F"/>
    <w:rsid w:val="00351754"/>
    <w:rsid w:val="003517B7"/>
    <w:rsid w:val="00351968"/>
    <w:rsid w:val="00353E04"/>
    <w:rsid w:val="00353F11"/>
    <w:rsid w:val="003555B9"/>
    <w:rsid w:val="00357CA1"/>
    <w:rsid w:val="00360475"/>
    <w:rsid w:val="00360B0D"/>
    <w:rsid w:val="003673FB"/>
    <w:rsid w:val="00371E43"/>
    <w:rsid w:val="00372E2E"/>
    <w:rsid w:val="00374291"/>
    <w:rsid w:val="00374468"/>
    <w:rsid w:val="00376E52"/>
    <w:rsid w:val="003775BE"/>
    <w:rsid w:val="00377A18"/>
    <w:rsid w:val="00380FB7"/>
    <w:rsid w:val="0038361E"/>
    <w:rsid w:val="0038599D"/>
    <w:rsid w:val="003864C1"/>
    <w:rsid w:val="003877BD"/>
    <w:rsid w:val="00390ECE"/>
    <w:rsid w:val="00393718"/>
    <w:rsid w:val="00396379"/>
    <w:rsid w:val="003967A2"/>
    <w:rsid w:val="00396F34"/>
    <w:rsid w:val="003A03FD"/>
    <w:rsid w:val="003A0CC5"/>
    <w:rsid w:val="003A1963"/>
    <w:rsid w:val="003A20E5"/>
    <w:rsid w:val="003A3F07"/>
    <w:rsid w:val="003A68DD"/>
    <w:rsid w:val="003A6C7C"/>
    <w:rsid w:val="003A7B7B"/>
    <w:rsid w:val="003B04FB"/>
    <w:rsid w:val="003B1092"/>
    <w:rsid w:val="003B1EE4"/>
    <w:rsid w:val="003B5F0F"/>
    <w:rsid w:val="003B6E5C"/>
    <w:rsid w:val="003C2D1B"/>
    <w:rsid w:val="003C322C"/>
    <w:rsid w:val="003C32CD"/>
    <w:rsid w:val="003C3C74"/>
    <w:rsid w:val="003C5D50"/>
    <w:rsid w:val="003C67FE"/>
    <w:rsid w:val="003C7541"/>
    <w:rsid w:val="003C7E1C"/>
    <w:rsid w:val="003D1C3D"/>
    <w:rsid w:val="003D1EA7"/>
    <w:rsid w:val="003D2E1C"/>
    <w:rsid w:val="003D6EA4"/>
    <w:rsid w:val="003E3495"/>
    <w:rsid w:val="003E5949"/>
    <w:rsid w:val="003E7659"/>
    <w:rsid w:val="003E7AAE"/>
    <w:rsid w:val="003F1D9D"/>
    <w:rsid w:val="003F6121"/>
    <w:rsid w:val="0040402A"/>
    <w:rsid w:val="00407D05"/>
    <w:rsid w:val="0041124A"/>
    <w:rsid w:val="004130D2"/>
    <w:rsid w:val="00414054"/>
    <w:rsid w:val="00415D48"/>
    <w:rsid w:val="00420031"/>
    <w:rsid w:val="00423365"/>
    <w:rsid w:val="004240D7"/>
    <w:rsid w:val="004244AC"/>
    <w:rsid w:val="004244FC"/>
    <w:rsid w:val="00424C40"/>
    <w:rsid w:val="00426A58"/>
    <w:rsid w:val="004300E1"/>
    <w:rsid w:val="00430444"/>
    <w:rsid w:val="00432616"/>
    <w:rsid w:val="00432926"/>
    <w:rsid w:val="00436093"/>
    <w:rsid w:val="004362C7"/>
    <w:rsid w:val="004363AA"/>
    <w:rsid w:val="004372CE"/>
    <w:rsid w:val="00437B39"/>
    <w:rsid w:val="004434FA"/>
    <w:rsid w:val="0045179C"/>
    <w:rsid w:val="004526EA"/>
    <w:rsid w:val="00452DEC"/>
    <w:rsid w:val="00454069"/>
    <w:rsid w:val="0045489C"/>
    <w:rsid w:val="00457BDA"/>
    <w:rsid w:val="00460307"/>
    <w:rsid w:val="004622E2"/>
    <w:rsid w:val="0046251D"/>
    <w:rsid w:val="00462ED4"/>
    <w:rsid w:val="00466B39"/>
    <w:rsid w:val="004679D3"/>
    <w:rsid w:val="00467DBD"/>
    <w:rsid w:val="004701AF"/>
    <w:rsid w:val="00471302"/>
    <w:rsid w:val="00471E30"/>
    <w:rsid w:val="00474EE7"/>
    <w:rsid w:val="00476A20"/>
    <w:rsid w:val="00480798"/>
    <w:rsid w:val="00481CD1"/>
    <w:rsid w:val="0048278A"/>
    <w:rsid w:val="00482A1D"/>
    <w:rsid w:val="00485A96"/>
    <w:rsid w:val="00485B35"/>
    <w:rsid w:val="00486B77"/>
    <w:rsid w:val="004873B8"/>
    <w:rsid w:val="00491E51"/>
    <w:rsid w:val="00492028"/>
    <w:rsid w:val="00492207"/>
    <w:rsid w:val="00493151"/>
    <w:rsid w:val="00493745"/>
    <w:rsid w:val="004949EA"/>
    <w:rsid w:val="00495058"/>
    <w:rsid w:val="0049540A"/>
    <w:rsid w:val="004A0BB8"/>
    <w:rsid w:val="004A224A"/>
    <w:rsid w:val="004A241F"/>
    <w:rsid w:val="004A4058"/>
    <w:rsid w:val="004A627A"/>
    <w:rsid w:val="004A7979"/>
    <w:rsid w:val="004B0476"/>
    <w:rsid w:val="004B1280"/>
    <w:rsid w:val="004B3580"/>
    <w:rsid w:val="004B3C3F"/>
    <w:rsid w:val="004B3C83"/>
    <w:rsid w:val="004B62E7"/>
    <w:rsid w:val="004B67A8"/>
    <w:rsid w:val="004C02CD"/>
    <w:rsid w:val="004C064E"/>
    <w:rsid w:val="004C1EFF"/>
    <w:rsid w:val="004C31D1"/>
    <w:rsid w:val="004C47AE"/>
    <w:rsid w:val="004C5466"/>
    <w:rsid w:val="004C5574"/>
    <w:rsid w:val="004C7772"/>
    <w:rsid w:val="004C7F57"/>
    <w:rsid w:val="004D30AE"/>
    <w:rsid w:val="004D3A96"/>
    <w:rsid w:val="004D564A"/>
    <w:rsid w:val="004D57EB"/>
    <w:rsid w:val="004D74B3"/>
    <w:rsid w:val="004E0378"/>
    <w:rsid w:val="004E3723"/>
    <w:rsid w:val="004E5B16"/>
    <w:rsid w:val="004E5EEC"/>
    <w:rsid w:val="004E7B01"/>
    <w:rsid w:val="004E7E9D"/>
    <w:rsid w:val="004F1D6F"/>
    <w:rsid w:val="004F2725"/>
    <w:rsid w:val="004F35BE"/>
    <w:rsid w:val="004F40BA"/>
    <w:rsid w:val="004F6277"/>
    <w:rsid w:val="004F64C3"/>
    <w:rsid w:val="004F676E"/>
    <w:rsid w:val="004F69E8"/>
    <w:rsid w:val="0050036D"/>
    <w:rsid w:val="00502FA4"/>
    <w:rsid w:val="0050312E"/>
    <w:rsid w:val="0050333B"/>
    <w:rsid w:val="00504DC1"/>
    <w:rsid w:val="00504F9B"/>
    <w:rsid w:val="005061F9"/>
    <w:rsid w:val="005068EF"/>
    <w:rsid w:val="00507B5A"/>
    <w:rsid w:val="005110D6"/>
    <w:rsid w:val="00511ABD"/>
    <w:rsid w:val="00513BCC"/>
    <w:rsid w:val="005147A6"/>
    <w:rsid w:val="00516BC6"/>
    <w:rsid w:val="005171F1"/>
    <w:rsid w:val="00521485"/>
    <w:rsid w:val="0052498D"/>
    <w:rsid w:val="00524F27"/>
    <w:rsid w:val="00525746"/>
    <w:rsid w:val="00525AF5"/>
    <w:rsid w:val="00525FA9"/>
    <w:rsid w:val="0052639F"/>
    <w:rsid w:val="00526459"/>
    <w:rsid w:val="005273AF"/>
    <w:rsid w:val="005305B6"/>
    <w:rsid w:val="005323F6"/>
    <w:rsid w:val="005332FE"/>
    <w:rsid w:val="00533501"/>
    <w:rsid w:val="00534A50"/>
    <w:rsid w:val="005362AD"/>
    <w:rsid w:val="0054332B"/>
    <w:rsid w:val="00543C83"/>
    <w:rsid w:val="00544F15"/>
    <w:rsid w:val="0054557D"/>
    <w:rsid w:val="0054729A"/>
    <w:rsid w:val="00547718"/>
    <w:rsid w:val="005479C5"/>
    <w:rsid w:val="00551C8A"/>
    <w:rsid w:val="00552778"/>
    <w:rsid w:val="005533B3"/>
    <w:rsid w:val="0055340A"/>
    <w:rsid w:val="005558F5"/>
    <w:rsid w:val="005570C7"/>
    <w:rsid w:val="0055778B"/>
    <w:rsid w:val="00562676"/>
    <w:rsid w:val="00562FDE"/>
    <w:rsid w:val="00563FA1"/>
    <w:rsid w:val="0056458A"/>
    <w:rsid w:val="005646C2"/>
    <w:rsid w:val="005646FF"/>
    <w:rsid w:val="00565BFE"/>
    <w:rsid w:val="0056703A"/>
    <w:rsid w:val="005752A1"/>
    <w:rsid w:val="00576933"/>
    <w:rsid w:val="0058034A"/>
    <w:rsid w:val="0058039A"/>
    <w:rsid w:val="005825DF"/>
    <w:rsid w:val="00583C10"/>
    <w:rsid w:val="00586047"/>
    <w:rsid w:val="0058609D"/>
    <w:rsid w:val="00586BFF"/>
    <w:rsid w:val="00586E59"/>
    <w:rsid w:val="0058756E"/>
    <w:rsid w:val="00590556"/>
    <w:rsid w:val="005912AC"/>
    <w:rsid w:val="0059145D"/>
    <w:rsid w:val="00592DE0"/>
    <w:rsid w:val="00592F0F"/>
    <w:rsid w:val="005944A4"/>
    <w:rsid w:val="00595253"/>
    <w:rsid w:val="005A00C6"/>
    <w:rsid w:val="005B18A7"/>
    <w:rsid w:val="005B22B6"/>
    <w:rsid w:val="005B381A"/>
    <w:rsid w:val="005B4BC4"/>
    <w:rsid w:val="005B519B"/>
    <w:rsid w:val="005B53A6"/>
    <w:rsid w:val="005B562B"/>
    <w:rsid w:val="005B573D"/>
    <w:rsid w:val="005B5DE4"/>
    <w:rsid w:val="005B7392"/>
    <w:rsid w:val="005B7B3F"/>
    <w:rsid w:val="005C0C16"/>
    <w:rsid w:val="005C3912"/>
    <w:rsid w:val="005C6734"/>
    <w:rsid w:val="005C7512"/>
    <w:rsid w:val="005C7BDE"/>
    <w:rsid w:val="005D2134"/>
    <w:rsid w:val="005D2CF1"/>
    <w:rsid w:val="005D45B1"/>
    <w:rsid w:val="005D48C7"/>
    <w:rsid w:val="005D6054"/>
    <w:rsid w:val="005D62D9"/>
    <w:rsid w:val="005E0AC4"/>
    <w:rsid w:val="005E0BEA"/>
    <w:rsid w:val="005E0C7D"/>
    <w:rsid w:val="005E1B6C"/>
    <w:rsid w:val="005E1EB1"/>
    <w:rsid w:val="005E2D32"/>
    <w:rsid w:val="005E32DC"/>
    <w:rsid w:val="005E3A55"/>
    <w:rsid w:val="005F1CAF"/>
    <w:rsid w:val="005F2AFC"/>
    <w:rsid w:val="005F2E10"/>
    <w:rsid w:val="005F3E5A"/>
    <w:rsid w:val="005F4B9F"/>
    <w:rsid w:val="005F4D4C"/>
    <w:rsid w:val="005F5245"/>
    <w:rsid w:val="005F6075"/>
    <w:rsid w:val="005F61FD"/>
    <w:rsid w:val="005F6ABF"/>
    <w:rsid w:val="00600805"/>
    <w:rsid w:val="00600DF3"/>
    <w:rsid w:val="006024AA"/>
    <w:rsid w:val="006038A8"/>
    <w:rsid w:val="00606F2C"/>
    <w:rsid w:val="00607A79"/>
    <w:rsid w:val="006146AD"/>
    <w:rsid w:val="0061515B"/>
    <w:rsid w:val="00616527"/>
    <w:rsid w:val="0061652F"/>
    <w:rsid w:val="00620C99"/>
    <w:rsid w:val="00620DA1"/>
    <w:rsid w:val="00622F34"/>
    <w:rsid w:val="006231D5"/>
    <w:rsid w:val="00624FAA"/>
    <w:rsid w:val="0062551F"/>
    <w:rsid w:val="006256D5"/>
    <w:rsid w:val="006259DC"/>
    <w:rsid w:val="0062650B"/>
    <w:rsid w:val="0063024C"/>
    <w:rsid w:val="006308F6"/>
    <w:rsid w:val="006315DC"/>
    <w:rsid w:val="00631CE4"/>
    <w:rsid w:val="006326AC"/>
    <w:rsid w:val="0063474E"/>
    <w:rsid w:val="00634C90"/>
    <w:rsid w:val="0063571A"/>
    <w:rsid w:val="00635802"/>
    <w:rsid w:val="00635834"/>
    <w:rsid w:val="006364B7"/>
    <w:rsid w:val="006367E5"/>
    <w:rsid w:val="00636999"/>
    <w:rsid w:val="00636E31"/>
    <w:rsid w:val="00636F26"/>
    <w:rsid w:val="006375D9"/>
    <w:rsid w:val="00640FDF"/>
    <w:rsid w:val="00641A99"/>
    <w:rsid w:val="00642394"/>
    <w:rsid w:val="00642B70"/>
    <w:rsid w:val="00644E83"/>
    <w:rsid w:val="00645FF4"/>
    <w:rsid w:val="00651F02"/>
    <w:rsid w:val="00653678"/>
    <w:rsid w:val="006549FF"/>
    <w:rsid w:val="00654F29"/>
    <w:rsid w:val="006556AE"/>
    <w:rsid w:val="006576B2"/>
    <w:rsid w:val="00664E2A"/>
    <w:rsid w:val="00664EEA"/>
    <w:rsid w:val="006660C3"/>
    <w:rsid w:val="00666723"/>
    <w:rsid w:val="0066771C"/>
    <w:rsid w:val="0066786F"/>
    <w:rsid w:val="006723F4"/>
    <w:rsid w:val="006731F1"/>
    <w:rsid w:val="0067333E"/>
    <w:rsid w:val="00675168"/>
    <w:rsid w:val="00675252"/>
    <w:rsid w:val="00681D69"/>
    <w:rsid w:val="006828A1"/>
    <w:rsid w:val="00685E40"/>
    <w:rsid w:val="00686404"/>
    <w:rsid w:val="00691777"/>
    <w:rsid w:val="00691F2D"/>
    <w:rsid w:val="006946A8"/>
    <w:rsid w:val="00697A3D"/>
    <w:rsid w:val="006A26CB"/>
    <w:rsid w:val="006A581D"/>
    <w:rsid w:val="006A65C1"/>
    <w:rsid w:val="006B3C83"/>
    <w:rsid w:val="006B43F0"/>
    <w:rsid w:val="006B5B96"/>
    <w:rsid w:val="006B5BE9"/>
    <w:rsid w:val="006B73D5"/>
    <w:rsid w:val="006B781E"/>
    <w:rsid w:val="006C0AED"/>
    <w:rsid w:val="006C0B1D"/>
    <w:rsid w:val="006C5737"/>
    <w:rsid w:val="006C59A2"/>
    <w:rsid w:val="006C728E"/>
    <w:rsid w:val="006C7F27"/>
    <w:rsid w:val="006D35BD"/>
    <w:rsid w:val="006D3886"/>
    <w:rsid w:val="006D3EE1"/>
    <w:rsid w:val="006E0357"/>
    <w:rsid w:val="006E14C4"/>
    <w:rsid w:val="006E1609"/>
    <w:rsid w:val="006E1E0F"/>
    <w:rsid w:val="006E2CC2"/>
    <w:rsid w:val="006E302F"/>
    <w:rsid w:val="006E5A21"/>
    <w:rsid w:val="006F2067"/>
    <w:rsid w:val="006F28C6"/>
    <w:rsid w:val="006F36B9"/>
    <w:rsid w:val="006F3C8F"/>
    <w:rsid w:val="006F4D0D"/>
    <w:rsid w:val="006F4F03"/>
    <w:rsid w:val="006F6052"/>
    <w:rsid w:val="006F6FA7"/>
    <w:rsid w:val="006F7242"/>
    <w:rsid w:val="006F76A2"/>
    <w:rsid w:val="00700D7D"/>
    <w:rsid w:val="00702318"/>
    <w:rsid w:val="00702E51"/>
    <w:rsid w:val="00704E51"/>
    <w:rsid w:val="00705EEE"/>
    <w:rsid w:val="00706089"/>
    <w:rsid w:val="007069E0"/>
    <w:rsid w:val="00711F4C"/>
    <w:rsid w:val="007153E6"/>
    <w:rsid w:val="007158BE"/>
    <w:rsid w:val="00715CA1"/>
    <w:rsid w:val="007207E1"/>
    <w:rsid w:val="00722B49"/>
    <w:rsid w:val="0072348B"/>
    <w:rsid w:val="00725ADD"/>
    <w:rsid w:val="00725E1F"/>
    <w:rsid w:val="00726C33"/>
    <w:rsid w:val="0073081A"/>
    <w:rsid w:val="00731294"/>
    <w:rsid w:val="0073206E"/>
    <w:rsid w:val="00734860"/>
    <w:rsid w:val="00734A1C"/>
    <w:rsid w:val="00734D22"/>
    <w:rsid w:val="007350FD"/>
    <w:rsid w:val="00735CA9"/>
    <w:rsid w:val="00736C2D"/>
    <w:rsid w:val="00737453"/>
    <w:rsid w:val="00737C0D"/>
    <w:rsid w:val="00737C88"/>
    <w:rsid w:val="007407B7"/>
    <w:rsid w:val="00740BB5"/>
    <w:rsid w:val="007432E9"/>
    <w:rsid w:val="00743996"/>
    <w:rsid w:val="0074420B"/>
    <w:rsid w:val="0074628C"/>
    <w:rsid w:val="007464CF"/>
    <w:rsid w:val="007465A9"/>
    <w:rsid w:val="00751D49"/>
    <w:rsid w:val="00751E7E"/>
    <w:rsid w:val="0075315F"/>
    <w:rsid w:val="007535C8"/>
    <w:rsid w:val="0075368F"/>
    <w:rsid w:val="00753BDC"/>
    <w:rsid w:val="0075457A"/>
    <w:rsid w:val="007547A9"/>
    <w:rsid w:val="00757822"/>
    <w:rsid w:val="00760EF4"/>
    <w:rsid w:val="0076121D"/>
    <w:rsid w:val="007631FE"/>
    <w:rsid w:val="007654C1"/>
    <w:rsid w:val="00770641"/>
    <w:rsid w:val="00774506"/>
    <w:rsid w:val="007756DB"/>
    <w:rsid w:val="0078335F"/>
    <w:rsid w:val="0078467C"/>
    <w:rsid w:val="007877D6"/>
    <w:rsid w:val="00791EEA"/>
    <w:rsid w:val="007921FC"/>
    <w:rsid w:val="0079250D"/>
    <w:rsid w:val="00794428"/>
    <w:rsid w:val="00796392"/>
    <w:rsid w:val="00797109"/>
    <w:rsid w:val="00797925"/>
    <w:rsid w:val="007A2738"/>
    <w:rsid w:val="007A309D"/>
    <w:rsid w:val="007A3F83"/>
    <w:rsid w:val="007A5DB1"/>
    <w:rsid w:val="007A6383"/>
    <w:rsid w:val="007A64C6"/>
    <w:rsid w:val="007A702D"/>
    <w:rsid w:val="007A7299"/>
    <w:rsid w:val="007B2DDA"/>
    <w:rsid w:val="007B2E93"/>
    <w:rsid w:val="007B30B5"/>
    <w:rsid w:val="007B4B08"/>
    <w:rsid w:val="007B5A68"/>
    <w:rsid w:val="007B6EF9"/>
    <w:rsid w:val="007B7402"/>
    <w:rsid w:val="007C111C"/>
    <w:rsid w:val="007C1861"/>
    <w:rsid w:val="007C1E70"/>
    <w:rsid w:val="007C2B39"/>
    <w:rsid w:val="007C2F08"/>
    <w:rsid w:val="007C32D2"/>
    <w:rsid w:val="007C5A87"/>
    <w:rsid w:val="007C5BE3"/>
    <w:rsid w:val="007D0367"/>
    <w:rsid w:val="007D0508"/>
    <w:rsid w:val="007D57C3"/>
    <w:rsid w:val="007D6C71"/>
    <w:rsid w:val="007E0F9B"/>
    <w:rsid w:val="007E145E"/>
    <w:rsid w:val="007E3013"/>
    <w:rsid w:val="007E7C22"/>
    <w:rsid w:val="007F0E92"/>
    <w:rsid w:val="007F1A75"/>
    <w:rsid w:val="007F1C6C"/>
    <w:rsid w:val="007F29CF"/>
    <w:rsid w:val="00802A72"/>
    <w:rsid w:val="00803D6D"/>
    <w:rsid w:val="00805387"/>
    <w:rsid w:val="008072D0"/>
    <w:rsid w:val="00807BAD"/>
    <w:rsid w:val="00810716"/>
    <w:rsid w:val="0081125D"/>
    <w:rsid w:val="00811CAF"/>
    <w:rsid w:val="0081492F"/>
    <w:rsid w:val="008154B8"/>
    <w:rsid w:val="00817FE5"/>
    <w:rsid w:val="00821446"/>
    <w:rsid w:val="00821AE2"/>
    <w:rsid w:val="00821B77"/>
    <w:rsid w:val="00823414"/>
    <w:rsid w:val="008266A6"/>
    <w:rsid w:val="008319AD"/>
    <w:rsid w:val="008322A2"/>
    <w:rsid w:val="00833239"/>
    <w:rsid w:val="00833427"/>
    <w:rsid w:val="00833F54"/>
    <w:rsid w:val="008355F3"/>
    <w:rsid w:val="008367AB"/>
    <w:rsid w:val="0084112A"/>
    <w:rsid w:val="00842BB3"/>
    <w:rsid w:val="00847614"/>
    <w:rsid w:val="0084769B"/>
    <w:rsid w:val="00847C22"/>
    <w:rsid w:val="00850585"/>
    <w:rsid w:val="008550BF"/>
    <w:rsid w:val="00857690"/>
    <w:rsid w:val="008611B6"/>
    <w:rsid w:val="00861427"/>
    <w:rsid w:val="008620E3"/>
    <w:rsid w:val="00862F90"/>
    <w:rsid w:val="00863055"/>
    <w:rsid w:val="00863B65"/>
    <w:rsid w:val="00863B6F"/>
    <w:rsid w:val="00863D79"/>
    <w:rsid w:val="0086470B"/>
    <w:rsid w:val="00865FB6"/>
    <w:rsid w:val="00866EEF"/>
    <w:rsid w:val="00866F98"/>
    <w:rsid w:val="00867845"/>
    <w:rsid w:val="00870F91"/>
    <w:rsid w:val="00870FE3"/>
    <w:rsid w:val="008711C9"/>
    <w:rsid w:val="00871AD6"/>
    <w:rsid w:val="00871B2D"/>
    <w:rsid w:val="008725EA"/>
    <w:rsid w:val="0087434D"/>
    <w:rsid w:val="0087451E"/>
    <w:rsid w:val="008745FB"/>
    <w:rsid w:val="00875C6D"/>
    <w:rsid w:val="008760A3"/>
    <w:rsid w:val="008760F3"/>
    <w:rsid w:val="00876741"/>
    <w:rsid w:val="0087697D"/>
    <w:rsid w:val="00877EB4"/>
    <w:rsid w:val="00882D9C"/>
    <w:rsid w:val="00883017"/>
    <w:rsid w:val="00883AFD"/>
    <w:rsid w:val="00884098"/>
    <w:rsid w:val="00884BC4"/>
    <w:rsid w:val="00885267"/>
    <w:rsid w:val="0088550B"/>
    <w:rsid w:val="00887CFF"/>
    <w:rsid w:val="00887E9E"/>
    <w:rsid w:val="00890DC2"/>
    <w:rsid w:val="00891B01"/>
    <w:rsid w:val="00892CC2"/>
    <w:rsid w:val="0089473E"/>
    <w:rsid w:val="00895387"/>
    <w:rsid w:val="00895779"/>
    <w:rsid w:val="008A0837"/>
    <w:rsid w:val="008A0B4A"/>
    <w:rsid w:val="008A0E73"/>
    <w:rsid w:val="008A0F92"/>
    <w:rsid w:val="008A0FFE"/>
    <w:rsid w:val="008A20B5"/>
    <w:rsid w:val="008A290B"/>
    <w:rsid w:val="008A30FD"/>
    <w:rsid w:val="008A3EED"/>
    <w:rsid w:val="008A6107"/>
    <w:rsid w:val="008A63BD"/>
    <w:rsid w:val="008B02EF"/>
    <w:rsid w:val="008B2B46"/>
    <w:rsid w:val="008B3450"/>
    <w:rsid w:val="008B6FD7"/>
    <w:rsid w:val="008B776F"/>
    <w:rsid w:val="008C0A4D"/>
    <w:rsid w:val="008C37C6"/>
    <w:rsid w:val="008C4BE6"/>
    <w:rsid w:val="008C5C1E"/>
    <w:rsid w:val="008C61AF"/>
    <w:rsid w:val="008C7884"/>
    <w:rsid w:val="008D13B1"/>
    <w:rsid w:val="008D22C2"/>
    <w:rsid w:val="008D2AFF"/>
    <w:rsid w:val="008D3546"/>
    <w:rsid w:val="008D46DD"/>
    <w:rsid w:val="008D5214"/>
    <w:rsid w:val="008D711A"/>
    <w:rsid w:val="008D71D8"/>
    <w:rsid w:val="008E0C06"/>
    <w:rsid w:val="008E13A3"/>
    <w:rsid w:val="008E1FC8"/>
    <w:rsid w:val="008E24D1"/>
    <w:rsid w:val="008E2C01"/>
    <w:rsid w:val="008E452A"/>
    <w:rsid w:val="008E4D0C"/>
    <w:rsid w:val="008E4F44"/>
    <w:rsid w:val="008E7C0E"/>
    <w:rsid w:val="008F0A1C"/>
    <w:rsid w:val="008F1EBC"/>
    <w:rsid w:val="00900169"/>
    <w:rsid w:val="00901A08"/>
    <w:rsid w:val="00901B26"/>
    <w:rsid w:val="00902649"/>
    <w:rsid w:val="00903751"/>
    <w:rsid w:val="0090396C"/>
    <w:rsid w:val="00905ECD"/>
    <w:rsid w:val="00905F16"/>
    <w:rsid w:val="00907E16"/>
    <w:rsid w:val="00907F01"/>
    <w:rsid w:val="0091088C"/>
    <w:rsid w:val="00911FFC"/>
    <w:rsid w:val="00917B9F"/>
    <w:rsid w:val="009208EC"/>
    <w:rsid w:val="00924709"/>
    <w:rsid w:val="00926FE3"/>
    <w:rsid w:val="00927D7B"/>
    <w:rsid w:val="00930468"/>
    <w:rsid w:val="009351B0"/>
    <w:rsid w:val="00936EBA"/>
    <w:rsid w:val="00937031"/>
    <w:rsid w:val="0093770A"/>
    <w:rsid w:val="00941570"/>
    <w:rsid w:val="0094231B"/>
    <w:rsid w:val="00943D93"/>
    <w:rsid w:val="00946772"/>
    <w:rsid w:val="00951172"/>
    <w:rsid w:val="009518CE"/>
    <w:rsid w:val="0095301D"/>
    <w:rsid w:val="00954F0B"/>
    <w:rsid w:val="00956EB4"/>
    <w:rsid w:val="0096143B"/>
    <w:rsid w:val="009627CA"/>
    <w:rsid w:val="00963C15"/>
    <w:rsid w:val="00965214"/>
    <w:rsid w:val="009714AF"/>
    <w:rsid w:val="009746A9"/>
    <w:rsid w:val="00974ED5"/>
    <w:rsid w:val="00977F30"/>
    <w:rsid w:val="00980689"/>
    <w:rsid w:val="009820E6"/>
    <w:rsid w:val="009835C5"/>
    <w:rsid w:val="00983B5D"/>
    <w:rsid w:val="009873D9"/>
    <w:rsid w:val="009906F8"/>
    <w:rsid w:val="00990A86"/>
    <w:rsid w:val="00993018"/>
    <w:rsid w:val="009939CC"/>
    <w:rsid w:val="00994828"/>
    <w:rsid w:val="009953DA"/>
    <w:rsid w:val="009A03C1"/>
    <w:rsid w:val="009A073C"/>
    <w:rsid w:val="009A0903"/>
    <w:rsid w:val="009A0C24"/>
    <w:rsid w:val="009A257B"/>
    <w:rsid w:val="009A35DF"/>
    <w:rsid w:val="009A470B"/>
    <w:rsid w:val="009A6FEC"/>
    <w:rsid w:val="009A717C"/>
    <w:rsid w:val="009A79C8"/>
    <w:rsid w:val="009B3433"/>
    <w:rsid w:val="009B65A3"/>
    <w:rsid w:val="009B6F4E"/>
    <w:rsid w:val="009B75AE"/>
    <w:rsid w:val="009B7793"/>
    <w:rsid w:val="009C111C"/>
    <w:rsid w:val="009C113D"/>
    <w:rsid w:val="009C394F"/>
    <w:rsid w:val="009C47D2"/>
    <w:rsid w:val="009C484C"/>
    <w:rsid w:val="009C6CF5"/>
    <w:rsid w:val="009C7E71"/>
    <w:rsid w:val="009D01D7"/>
    <w:rsid w:val="009D0DF6"/>
    <w:rsid w:val="009D17A4"/>
    <w:rsid w:val="009D28D5"/>
    <w:rsid w:val="009D3C34"/>
    <w:rsid w:val="009D3C69"/>
    <w:rsid w:val="009D5C69"/>
    <w:rsid w:val="009D76AB"/>
    <w:rsid w:val="009D7CCF"/>
    <w:rsid w:val="009E0947"/>
    <w:rsid w:val="009E1D1C"/>
    <w:rsid w:val="009E524A"/>
    <w:rsid w:val="009E7305"/>
    <w:rsid w:val="009F1C13"/>
    <w:rsid w:val="009F4B7B"/>
    <w:rsid w:val="009F5B64"/>
    <w:rsid w:val="009F5CF2"/>
    <w:rsid w:val="009F6DCF"/>
    <w:rsid w:val="009F72DF"/>
    <w:rsid w:val="00A02868"/>
    <w:rsid w:val="00A02962"/>
    <w:rsid w:val="00A03AE3"/>
    <w:rsid w:val="00A052F6"/>
    <w:rsid w:val="00A07B17"/>
    <w:rsid w:val="00A10101"/>
    <w:rsid w:val="00A10434"/>
    <w:rsid w:val="00A12E27"/>
    <w:rsid w:val="00A14548"/>
    <w:rsid w:val="00A15BA2"/>
    <w:rsid w:val="00A16295"/>
    <w:rsid w:val="00A16DAE"/>
    <w:rsid w:val="00A22039"/>
    <w:rsid w:val="00A23335"/>
    <w:rsid w:val="00A23707"/>
    <w:rsid w:val="00A2584A"/>
    <w:rsid w:val="00A271A8"/>
    <w:rsid w:val="00A27E7D"/>
    <w:rsid w:val="00A3063F"/>
    <w:rsid w:val="00A32529"/>
    <w:rsid w:val="00A33035"/>
    <w:rsid w:val="00A336B3"/>
    <w:rsid w:val="00A33A8F"/>
    <w:rsid w:val="00A34C69"/>
    <w:rsid w:val="00A34D0D"/>
    <w:rsid w:val="00A3602A"/>
    <w:rsid w:val="00A36DBD"/>
    <w:rsid w:val="00A4175F"/>
    <w:rsid w:val="00A41803"/>
    <w:rsid w:val="00A4480A"/>
    <w:rsid w:val="00A505C2"/>
    <w:rsid w:val="00A50CF6"/>
    <w:rsid w:val="00A510A3"/>
    <w:rsid w:val="00A52275"/>
    <w:rsid w:val="00A5643E"/>
    <w:rsid w:val="00A56BDE"/>
    <w:rsid w:val="00A601E8"/>
    <w:rsid w:val="00A60E8C"/>
    <w:rsid w:val="00A61060"/>
    <w:rsid w:val="00A617B3"/>
    <w:rsid w:val="00A62EF3"/>
    <w:rsid w:val="00A646E9"/>
    <w:rsid w:val="00A65080"/>
    <w:rsid w:val="00A668B9"/>
    <w:rsid w:val="00A7003A"/>
    <w:rsid w:val="00A702AF"/>
    <w:rsid w:val="00A7176A"/>
    <w:rsid w:val="00A724D9"/>
    <w:rsid w:val="00A733C1"/>
    <w:rsid w:val="00A747A1"/>
    <w:rsid w:val="00A7582F"/>
    <w:rsid w:val="00A75D74"/>
    <w:rsid w:val="00A7601A"/>
    <w:rsid w:val="00A767A5"/>
    <w:rsid w:val="00A77819"/>
    <w:rsid w:val="00A829A8"/>
    <w:rsid w:val="00A830FA"/>
    <w:rsid w:val="00A9060C"/>
    <w:rsid w:val="00A9284C"/>
    <w:rsid w:val="00A9309D"/>
    <w:rsid w:val="00A94AA3"/>
    <w:rsid w:val="00A94DF5"/>
    <w:rsid w:val="00A950E8"/>
    <w:rsid w:val="00A9577C"/>
    <w:rsid w:val="00AA0266"/>
    <w:rsid w:val="00AA14C8"/>
    <w:rsid w:val="00AA2D9A"/>
    <w:rsid w:val="00AA3B15"/>
    <w:rsid w:val="00AA4134"/>
    <w:rsid w:val="00AA6B87"/>
    <w:rsid w:val="00AB0C8E"/>
    <w:rsid w:val="00AB0EF5"/>
    <w:rsid w:val="00AB560B"/>
    <w:rsid w:val="00AB7CF0"/>
    <w:rsid w:val="00AC4A59"/>
    <w:rsid w:val="00AC5F85"/>
    <w:rsid w:val="00AC6918"/>
    <w:rsid w:val="00AC6AF4"/>
    <w:rsid w:val="00AC7580"/>
    <w:rsid w:val="00AD030F"/>
    <w:rsid w:val="00AD1482"/>
    <w:rsid w:val="00AD2365"/>
    <w:rsid w:val="00AD25A2"/>
    <w:rsid w:val="00AD37A8"/>
    <w:rsid w:val="00AD4AA1"/>
    <w:rsid w:val="00AE00F6"/>
    <w:rsid w:val="00AE30DC"/>
    <w:rsid w:val="00AE3AC8"/>
    <w:rsid w:val="00AE3BAD"/>
    <w:rsid w:val="00AE5D77"/>
    <w:rsid w:val="00AE63C3"/>
    <w:rsid w:val="00AE698B"/>
    <w:rsid w:val="00AE70D2"/>
    <w:rsid w:val="00AF49EE"/>
    <w:rsid w:val="00AF5223"/>
    <w:rsid w:val="00AF57B8"/>
    <w:rsid w:val="00B028F1"/>
    <w:rsid w:val="00B031B9"/>
    <w:rsid w:val="00B1067C"/>
    <w:rsid w:val="00B141E7"/>
    <w:rsid w:val="00B16423"/>
    <w:rsid w:val="00B17B0E"/>
    <w:rsid w:val="00B218DE"/>
    <w:rsid w:val="00B22FDE"/>
    <w:rsid w:val="00B23446"/>
    <w:rsid w:val="00B2441B"/>
    <w:rsid w:val="00B266D0"/>
    <w:rsid w:val="00B302A7"/>
    <w:rsid w:val="00B31D56"/>
    <w:rsid w:val="00B35242"/>
    <w:rsid w:val="00B35A72"/>
    <w:rsid w:val="00B35BF0"/>
    <w:rsid w:val="00B36840"/>
    <w:rsid w:val="00B36B00"/>
    <w:rsid w:val="00B36D9D"/>
    <w:rsid w:val="00B40DB5"/>
    <w:rsid w:val="00B41958"/>
    <w:rsid w:val="00B41B0D"/>
    <w:rsid w:val="00B425C5"/>
    <w:rsid w:val="00B4320C"/>
    <w:rsid w:val="00B4359D"/>
    <w:rsid w:val="00B446C2"/>
    <w:rsid w:val="00B4597E"/>
    <w:rsid w:val="00B471FF"/>
    <w:rsid w:val="00B500C9"/>
    <w:rsid w:val="00B506C8"/>
    <w:rsid w:val="00B508E1"/>
    <w:rsid w:val="00B543CE"/>
    <w:rsid w:val="00B55644"/>
    <w:rsid w:val="00B563B0"/>
    <w:rsid w:val="00B571DF"/>
    <w:rsid w:val="00B608FA"/>
    <w:rsid w:val="00B60F0B"/>
    <w:rsid w:val="00B6166E"/>
    <w:rsid w:val="00B636B4"/>
    <w:rsid w:val="00B6413C"/>
    <w:rsid w:val="00B64C93"/>
    <w:rsid w:val="00B64ED6"/>
    <w:rsid w:val="00B672B9"/>
    <w:rsid w:val="00B67832"/>
    <w:rsid w:val="00B712F1"/>
    <w:rsid w:val="00B722C7"/>
    <w:rsid w:val="00B734DA"/>
    <w:rsid w:val="00B752D9"/>
    <w:rsid w:val="00B76884"/>
    <w:rsid w:val="00B77473"/>
    <w:rsid w:val="00B8110F"/>
    <w:rsid w:val="00B87B87"/>
    <w:rsid w:val="00B87BA9"/>
    <w:rsid w:val="00B87EDA"/>
    <w:rsid w:val="00B95B95"/>
    <w:rsid w:val="00B964D7"/>
    <w:rsid w:val="00B96908"/>
    <w:rsid w:val="00BA1F5C"/>
    <w:rsid w:val="00BA2ABE"/>
    <w:rsid w:val="00BA2BAB"/>
    <w:rsid w:val="00BA3162"/>
    <w:rsid w:val="00BA650C"/>
    <w:rsid w:val="00BA7076"/>
    <w:rsid w:val="00BA77BC"/>
    <w:rsid w:val="00BB04CE"/>
    <w:rsid w:val="00BB0574"/>
    <w:rsid w:val="00BB3135"/>
    <w:rsid w:val="00BB4473"/>
    <w:rsid w:val="00BB5DD2"/>
    <w:rsid w:val="00BB5F28"/>
    <w:rsid w:val="00BC2277"/>
    <w:rsid w:val="00BC498F"/>
    <w:rsid w:val="00BC5575"/>
    <w:rsid w:val="00BC6CE8"/>
    <w:rsid w:val="00BD050E"/>
    <w:rsid w:val="00BD386B"/>
    <w:rsid w:val="00BD3BDE"/>
    <w:rsid w:val="00BD6C44"/>
    <w:rsid w:val="00BD6DDC"/>
    <w:rsid w:val="00BD6E5A"/>
    <w:rsid w:val="00BE15C6"/>
    <w:rsid w:val="00BE2548"/>
    <w:rsid w:val="00BE37B3"/>
    <w:rsid w:val="00BE45B3"/>
    <w:rsid w:val="00BE4700"/>
    <w:rsid w:val="00BE538D"/>
    <w:rsid w:val="00BE6601"/>
    <w:rsid w:val="00BE6F52"/>
    <w:rsid w:val="00BF1404"/>
    <w:rsid w:val="00BF1E86"/>
    <w:rsid w:val="00BF2BB0"/>
    <w:rsid w:val="00BF3190"/>
    <w:rsid w:val="00BF3FAD"/>
    <w:rsid w:val="00BF4001"/>
    <w:rsid w:val="00BF4892"/>
    <w:rsid w:val="00BF5BE3"/>
    <w:rsid w:val="00BF6516"/>
    <w:rsid w:val="00BF6C1A"/>
    <w:rsid w:val="00BF700B"/>
    <w:rsid w:val="00BF7783"/>
    <w:rsid w:val="00C00D87"/>
    <w:rsid w:val="00C03090"/>
    <w:rsid w:val="00C1231C"/>
    <w:rsid w:val="00C1562C"/>
    <w:rsid w:val="00C20DEF"/>
    <w:rsid w:val="00C210A5"/>
    <w:rsid w:val="00C211BA"/>
    <w:rsid w:val="00C239A1"/>
    <w:rsid w:val="00C24333"/>
    <w:rsid w:val="00C304B0"/>
    <w:rsid w:val="00C32593"/>
    <w:rsid w:val="00C32808"/>
    <w:rsid w:val="00C33313"/>
    <w:rsid w:val="00C33BC0"/>
    <w:rsid w:val="00C3734A"/>
    <w:rsid w:val="00C401C1"/>
    <w:rsid w:val="00C40833"/>
    <w:rsid w:val="00C43F47"/>
    <w:rsid w:val="00C447F2"/>
    <w:rsid w:val="00C455B2"/>
    <w:rsid w:val="00C47DB3"/>
    <w:rsid w:val="00C519A5"/>
    <w:rsid w:val="00C54081"/>
    <w:rsid w:val="00C57377"/>
    <w:rsid w:val="00C57B50"/>
    <w:rsid w:val="00C603AC"/>
    <w:rsid w:val="00C60486"/>
    <w:rsid w:val="00C624C5"/>
    <w:rsid w:val="00C64352"/>
    <w:rsid w:val="00C64EE3"/>
    <w:rsid w:val="00C673AF"/>
    <w:rsid w:val="00C676B9"/>
    <w:rsid w:val="00C67BFB"/>
    <w:rsid w:val="00C714A8"/>
    <w:rsid w:val="00C72B43"/>
    <w:rsid w:val="00C7361C"/>
    <w:rsid w:val="00C748BE"/>
    <w:rsid w:val="00C75E72"/>
    <w:rsid w:val="00C8031A"/>
    <w:rsid w:val="00C84788"/>
    <w:rsid w:val="00C85866"/>
    <w:rsid w:val="00C86C0A"/>
    <w:rsid w:val="00C87C99"/>
    <w:rsid w:val="00C90D01"/>
    <w:rsid w:val="00C92135"/>
    <w:rsid w:val="00C94D11"/>
    <w:rsid w:val="00C95D6C"/>
    <w:rsid w:val="00C96466"/>
    <w:rsid w:val="00C96610"/>
    <w:rsid w:val="00C968FE"/>
    <w:rsid w:val="00C96FBB"/>
    <w:rsid w:val="00C97EF3"/>
    <w:rsid w:val="00CA0C35"/>
    <w:rsid w:val="00CA171D"/>
    <w:rsid w:val="00CA5499"/>
    <w:rsid w:val="00CA5C5D"/>
    <w:rsid w:val="00CA6305"/>
    <w:rsid w:val="00CA731A"/>
    <w:rsid w:val="00CB1140"/>
    <w:rsid w:val="00CB58AC"/>
    <w:rsid w:val="00CB78F2"/>
    <w:rsid w:val="00CC2947"/>
    <w:rsid w:val="00CC3291"/>
    <w:rsid w:val="00CC3BDD"/>
    <w:rsid w:val="00CC3C85"/>
    <w:rsid w:val="00CC47A2"/>
    <w:rsid w:val="00CC79B3"/>
    <w:rsid w:val="00CD06B8"/>
    <w:rsid w:val="00CD4948"/>
    <w:rsid w:val="00CD4DB8"/>
    <w:rsid w:val="00CD6713"/>
    <w:rsid w:val="00CD7649"/>
    <w:rsid w:val="00CE0568"/>
    <w:rsid w:val="00CE2FA8"/>
    <w:rsid w:val="00CE3786"/>
    <w:rsid w:val="00CE3A58"/>
    <w:rsid w:val="00CE5BA8"/>
    <w:rsid w:val="00CF0115"/>
    <w:rsid w:val="00CF13B2"/>
    <w:rsid w:val="00CF17D7"/>
    <w:rsid w:val="00CF4BA0"/>
    <w:rsid w:val="00CF4D95"/>
    <w:rsid w:val="00CF57E9"/>
    <w:rsid w:val="00D0025E"/>
    <w:rsid w:val="00D01663"/>
    <w:rsid w:val="00D01796"/>
    <w:rsid w:val="00D0199D"/>
    <w:rsid w:val="00D02757"/>
    <w:rsid w:val="00D03BE9"/>
    <w:rsid w:val="00D04482"/>
    <w:rsid w:val="00D05D28"/>
    <w:rsid w:val="00D05EB2"/>
    <w:rsid w:val="00D10250"/>
    <w:rsid w:val="00D10F6A"/>
    <w:rsid w:val="00D122C5"/>
    <w:rsid w:val="00D12424"/>
    <w:rsid w:val="00D1242B"/>
    <w:rsid w:val="00D16C2B"/>
    <w:rsid w:val="00D22897"/>
    <w:rsid w:val="00D24292"/>
    <w:rsid w:val="00D26BB2"/>
    <w:rsid w:val="00D306A6"/>
    <w:rsid w:val="00D308EC"/>
    <w:rsid w:val="00D318C5"/>
    <w:rsid w:val="00D34A34"/>
    <w:rsid w:val="00D3508A"/>
    <w:rsid w:val="00D353EF"/>
    <w:rsid w:val="00D37065"/>
    <w:rsid w:val="00D416DB"/>
    <w:rsid w:val="00D42050"/>
    <w:rsid w:val="00D43714"/>
    <w:rsid w:val="00D4535A"/>
    <w:rsid w:val="00D47767"/>
    <w:rsid w:val="00D508AC"/>
    <w:rsid w:val="00D50997"/>
    <w:rsid w:val="00D515F0"/>
    <w:rsid w:val="00D517CB"/>
    <w:rsid w:val="00D518AA"/>
    <w:rsid w:val="00D51969"/>
    <w:rsid w:val="00D52710"/>
    <w:rsid w:val="00D53B19"/>
    <w:rsid w:val="00D572E2"/>
    <w:rsid w:val="00D574C6"/>
    <w:rsid w:val="00D60C8F"/>
    <w:rsid w:val="00D63313"/>
    <w:rsid w:val="00D6340E"/>
    <w:rsid w:val="00D656B2"/>
    <w:rsid w:val="00D66A6E"/>
    <w:rsid w:val="00D66FF7"/>
    <w:rsid w:val="00D67215"/>
    <w:rsid w:val="00D67478"/>
    <w:rsid w:val="00D67F03"/>
    <w:rsid w:val="00D712E9"/>
    <w:rsid w:val="00D75545"/>
    <w:rsid w:val="00D76294"/>
    <w:rsid w:val="00D80FEC"/>
    <w:rsid w:val="00D816F9"/>
    <w:rsid w:val="00D82ACB"/>
    <w:rsid w:val="00D82AD5"/>
    <w:rsid w:val="00D836A9"/>
    <w:rsid w:val="00D83B24"/>
    <w:rsid w:val="00D85432"/>
    <w:rsid w:val="00D866F4"/>
    <w:rsid w:val="00D90288"/>
    <w:rsid w:val="00D90472"/>
    <w:rsid w:val="00D93B29"/>
    <w:rsid w:val="00D948DA"/>
    <w:rsid w:val="00D95B41"/>
    <w:rsid w:val="00D95BF4"/>
    <w:rsid w:val="00D96812"/>
    <w:rsid w:val="00D96EC8"/>
    <w:rsid w:val="00DA0308"/>
    <w:rsid w:val="00DA0F65"/>
    <w:rsid w:val="00DA2F11"/>
    <w:rsid w:val="00DA3D84"/>
    <w:rsid w:val="00DA4A1E"/>
    <w:rsid w:val="00DA4BAD"/>
    <w:rsid w:val="00DA6324"/>
    <w:rsid w:val="00DB3B4C"/>
    <w:rsid w:val="00DB71D0"/>
    <w:rsid w:val="00DB7906"/>
    <w:rsid w:val="00DB797E"/>
    <w:rsid w:val="00DC0577"/>
    <w:rsid w:val="00DC19DC"/>
    <w:rsid w:val="00DC2E73"/>
    <w:rsid w:val="00DC2F53"/>
    <w:rsid w:val="00DC3376"/>
    <w:rsid w:val="00DC35BD"/>
    <w:rsid w:val="00DC43B3"/>
    <w:rsid w:val="00DC46FB"/>
    <w:rsid w:val="00DC655C"/>
    <w:rsid w:val="00DD32A6"/>
    <w:rsid w:val="00DD38DA"/>
    <w:rsid w:val="00DD5827"/>
    <w:rsid w:val="00DE384E"/>
    <w:rsid w:val="00DE4540"/>
    <w:rsid w:val="00DF02AF"/>
    <w:rsid w:val="00DF1750"/>
    <w:rsid w:val="00DF252B"/>
    <w:rsid w:val="00DF29BA"/>
    <w:rsid w:val="00DF2AC4"/>
    <w:rsid w:val="00DF2C2A"/>
    <w:rsid w:val="00DF39CC"/>
    <w:rsid w:val="00DF4256"/>
    <w:rsid w:val="00E02F2C"/>
    <w:rsid w:val="00E04E58"/>
    <w:rsid w:val="00E06F21"/>
    <w:rsid w:val="00E07268"/>
    <w:rsid w:val="00E12EA2"/>
    <w:rsid w:val="00E152BF"/>
    <w:rsid w:val="00E17A3D"/>
    <w:rsid w:val="00E247B5"/>
    <w:rsid w:val="00E251E3"/>
    <w:rsid w:val="00E25CFF"/>
    <w:rsid w:val="00E27D7A"/>
    <w:rsid w:val="00E30DD8"/>
    <w:rsid w:val="00E31B23"/>
    <w:rsid w:val="00E32012"/>
    <w:rsid w:val="00E3313E"/>
    <w:rsid w:val="00E37680"/>
    <w:rsid w:val="00E37E00"/>
    <w:rsid w:val="00E42C7C"/>
    <w:rsid w:val="00E43E67"/>
    <w:rsid w:val="00E4443A"/>
    <w:rsid w:val="00E5067B"/>
    <w:rsid w:val="00E51233"/>
    <w:rsid w:val="00E51589"/>
    <w:rsid w:val="00E52B29"/>
    <w:rsid w:val="00E52DBD"/>
    <w:rsid w:val="00E5323B"/>
    <w:rsid w:val="00E54285"/>
    <w:rsid w:val="00E54367"/>
    <w:rsid w:val="00E564AC"/>
    <w:rsid w:val="00E56FF3"/>
    <w:rsid w:val="00E60A14"/>
    <w:rsid w:val="00E61CD9"/>
    <w:rsid w:val="00E61D86"/>
    <w:rsid w:val="00E6242A"/>
    <w:rsid w:val="00E62F0A"/>
    <w:rsid w:val="00E6309A"/>
    <w:rsid w:val="00E66960"/>
    <w:rsid w:val="00E67658"/>
    <w:rsid w:val="00E67EBC"/>
    <w:rsid w:val="00E704F3"/>
    <w:rsid w:val="00E706BD"/>
    <w:rsid w:val="00E70891"/>
    <w:rsid w:val="00E71C76"/>
    <w:rsid w:val="00E73A7D"/>
    <w:rsid w:val="00E74932"/>
    <w:rsid w:val="00E77ABF"/>
    <w:rsid w:val="00E805F7"/>
    <w:rsid w:val="00E8122E"/>
    <w:rsid w:val="00E8334F"/>
    <w:rsid w:val="00E855CA"/>
    <w:rsid w:val="00E8660A"/>
    <w:rsid w:val="00E90771"/>
    <w:rsid w:val="00E92958"/>
    <w:rsid w:val="00E944FC"/>
    <w:rsid w:val="00EA08D3"/>
    <w:rsid w:val="00EA1A54"/>
    <w:rsid w:val="00EA1D93"/>
    <w:rsid w:val="00EA309A"/>
    <w:rsid w:val="00EA563D"/>
    <w:rsid w:val="00EA7658"/>
    <w:rsid w:val="00EA7FAB"/>
    <w:rsid w:val="00EB1C13"/>
    <w:rsid w:val="00EB1F82"/>
    <w:rsid w:val="00EB2A9D"/>
    <w:rsid w:val="00EB423A"/>
    <w:rsid w:val="00EB55BE"/>
    <w:rsid w:val="00EB72B2"/>
    <w:rsid w:val="00EB75B7"/>
    <w:rsid w:val="00EC40C6"/>
    <w:rsid w:val="00EC4BBB"/>
    <w:rsid w:val="00ED0621"/>
    <w:rsid w:val="00ED064D"/>
    <w:rsid w:val="00ED12F5"/>
    <w:rsid w:val="00ED1A6A"/>
    <w:rsid w:val="00ED2F8A"/>
    <w:rsid w:val="00ED3712"/>
    <w:rsid w:val="00ED5777"/>
    <w:rsid w:val="00ED66C2"/>
    <w:rsid w:val="00ED6A65"/>
    <w:rsid w:val="00EE17B7"/>
    <w:rsid w:val="00EE31B7"/>
    <w:rsid w:val="00EE3557"/>
    <w:rsid w:val="00EE62B0"/>
    <w:rsid w:val="00EE77CF"/>
    <w:rsid w:val="00EF0339"/>
    <w:rsid w:val="00EF3EAC"/>
    <w:rsid w:val="00EF5080"/>
    <w:rsid w:val="00EF675F"/>
    <w:rsid w:val="00F00AB5"/>
    <w:rsid w:val="00F00B49"/>
    <w:rsid w:val="00F01C35"/>
    <w:rsid w:val="00F02408"/>
    <w:rsid w:val="00F034EA"/>
    <w:rsid w:val="00F042A8"/>
    <w:rsid w:val="00F100AD"/>
    <w:rsid w:val="00F103D0"/>
    <w:rsid w:val="00F10F66"/>
    <w:rsid w:val="00F110FF"/>
    <w:rsid w:val="00F13046"/>
    <w:rsid w:val="00F14156"/>
    <w:rsid w:val="00F16532"/>
    <w:rsid w:val="00F234B4"/>
    <w:rsid w:val="00F26DD5"/>
    <w:rsid w:val="00F27763"/>
    <w:rsid w:val="00F316DD"/>
    <w:rsid w:val="00F328B7"/>
    <w:rsid w:val="00F329E3"/>
    <w:rsid w:val="00F32BBE"/>
    <w:rsid w:val="00F346E1"/>
    <w:rsid w:val="00F34C86"/>
    <w:rsid w:val="00F364C2"/>
    <w:rsid w:val="00F421A2"/>
    <w:rsid w:val="00F426B6"/>
    <w:rsid w:val="00F438A2"/>
    <w:rsid w:val="00F44C09"/>
    <w:rsid w:val="00F455AD"/>
    <w:rsid w:val="00F46F54"/>
    <w:rsid w:val="00F4773D"/>
    <w:rsid w:val="00F47ACC"/>
    <w:rsid w:val="00F52744"/>
    <w:rsid w:val="00F53C36"/>
    <w:rsid w:val="00F54393"/>
    <w:rsid w:val="00F54A4B"/>
    <w:rsid w:val="00F556DB"/>
    <w:rsid w:val="00F569B6"/>
    <w:rsid w:val="00F60473"/>
    <w:rsid w:val="00F61B41"/>
    <w:rsid w:val="00F61F2A"/>
    <w:rsid w:val="00F63432"/>
    <w:rsid w:val="00F6343B"/>
    <w:rsid w:val="00F63BCF"/>
    <w:rsid w:val="00F63F9C"/>
    <w:rsid w:val="00F65D49"/>
    <w:rsid w:val="00F65E4D"/>
    <w:rsid w:val="00F67175"/>
    <w:rsid w:val="00F67F6D"/>
    <w:rsid w:val="00F7179E"/>
    <w:rsid w:val="00F71988"/>
    <w:rsid w:val="00F71AD4"/>
    <w:rsid w:val="00F74A90"/>
    <w:rsid w:val="00F80D2B"/>
    <w:rsid w:val="00F8137B"/>
    <w:rsid w:val="00F83836"/>
    <w:rsid w:val="00F83D1F"/>
    <w:rsid w:val="00F869FA"/>
    <w:rsid w:val="00F87D84"/>
    <w:rsid w:val="00F90285"/>
    <w:rsid w:val="00F90D99"/>
    <w:rsid w:val="00F91267"/>
    <w:rsid w:val="00F92E7A"/>
    <w:rsid w:val="00F93F7F"/>
    <w:rsid w:val="00F9478F"/>
    <w:rsid w:val="00F947DE"/>
    <w:rsid w:val="00F96EFF"/>
    <w:rsid w:val="00F97EAF"/>
    <w:rsid w:val="00FA215D"/>
    <w:rsid w:val="00FA2CAF"/>
    <w:rsid w:val="00FA2EE7"/>
    <w:rsid w:val="00FA5041"/>
    <w:rsid w:val="00FA515E"/>
    <w:rsid w:val="00FA650F"/>
    <w:rsid w:val="00FA73D5"/>
    <w:rsid w:val="00FA7546"/>
    <w:rsid w:val="00FB10C8"/>
    <w:rsid w:val="00FB1767"/>
    <w:rsid w:val="00FB2D6C"/>
    <w:rsid w:val="00FB45A2"/>
    <w:rsid w:val="00FB4629"/>
    <w:rsid w:val="00FB4DA1"/>
    <w:rsid w:val="00FB51CA"/>
    <w:rsid w:val="00FB5E53"/>
    <w:rsid w:val="00FC1742"/>
    <w:rsid w:val="00FC241A"/>
    <w:rsid w:val="00FC3199"/>
    <w:rsid w:val="00FC4134"/>
    <w:rsid w:val="00FC5302"/>
    <w:rsid w:val="00FC5499"/>
    <w:rsid w:val="00FC55B5"/>
    <w:rsid w:val="00FD087D"/>
    <w:rsid w:val="00FD0B27"/>
    <w:rsid w:val="00FD1957"/>
    <w:rsid w:val="00FD256E"/>
    <w:rsid w:val="00FD2B27"/>
    <w:rsid w:val="00FD3A44"/>
    <w:rsid w:val="00FD3F82"/>
    <w:rsid w:val="00FE27F1"/>
    <w:rsid w:val="00FE725E"/>
    <w:rsid w:val="00FE74E7"/>
    <w:rsid w:val="00FF04D4"/>
    <w:rsid w:val="00FF1CC7"/>
    <w:rsid w:val="00FF2A38"/>
    <w:rsid w:val="00FF65E8"/>
    <w:rsid w:val="0181D714"/>
    <w:rsid w:val="03C5B4E3"/>
    <w:rsid w:val="07C27A40"/>
    <w:rsid w:val="0B181092"/>
    <w:rsid w:val="0DEA1D65"/>
    <w:rsid w:val="12ED4E91"/>
    <w:rsid w:val="142FDD19"/>
    <w:rsid w:val="17023E98"/>
    <w:rsid w:val="171B66F5"/>
    <w:rsid w:val="180B674F"/>
    <w:rsid w:val="1BA679EB"/>
    <w:rsid w:val="20D06EA9"/>
    <w:rsid w:val="21A82D88"/>
    <w:rsid w:val="24F86625"/>
    <w:rsid w:val="26246D99"/>
    <w:rsid w:val="268ECCE7"/>
    <w:rsid w:val="26FBBCCE"/>
    <w:rsid w:val="290807A4"/>
    <w:rsid w:val="2C2E9F65"/>
    <w:rsid w:val="30D54736"/>
    <w:rsid w:val="37130FCE"/>
    <w:rsid w:val="432B63D1"/>
    <w:rsid w:val="46207EEC"/>
    <w:rsid w:val="46733573"/>
    <w:rsid w:val="5C03A9D9"/>
    <w:rsid w:val="5E1512F0"/>
    <w:rsid w:val="61E48268"/>
    <w:rsid w:val="633752EE"/>
    <w:rsid w:val="67C97D52"/>
    <w:rsid w:val="683A1F73"/>
    <w:rsid w:val="698ACB8C"/>
    <w:rsid w:val="69F92CFE"/>
    <w:rsid w:val="6B2C7EAC"/>
    <w:rsid w:val="6C4C8CA1"/>
    <w:rsid w:val="72872342"/>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A62E6"/>
  <w15:docId w15:val="{374246EC-FF54-47B2-AF7D-7B5FB309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0">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0"/>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D10250"/>
    <w:pPr>
      <w:spacing w:after="0" w:line="240" w:lineRule="auto"/>
    </w:pPr>
    <w:rPr>
      <w:sz w:val="22"/>
      <w:szCs w:val="22"/>
      <w:lang w:val="fi-FI" w:eastAsia="en-US"/>
    </w:rPr>
  </w:style>
  <w:style w:type="character" w:customStyle="1" w:styleId="apple-converted-space">
    <w:name w:val="apple-converted-space"/>
    <w:basedOn w:val="DefaultParagraphFont"/>
    <w:rsid w:val="009C394F"/>
  </w:style>
  <w:style w:type="paragraph" w:customStyle="1" w:styleId="B1">
    <w:name w:val="B1+"/>
    <w:basedOn w:val="B10"/>
    <w:uiPriority w:val="99"/>
    <w:rsid w:val="001E4D4F"/>
    <w:pPr>
      <w:numPr>
        <w:numId w:val="9"/>
      </w:numPr>
      <w:tabs>
        <w:tab w:val="clear" w:pos="737"/>
        <w:tab w:val="num" w:pos="720"/>
      </w:tabs>
      <w:ind w:left="720" w:hanging="360"/>
    </w:pPr>
    <w:rPr>
      <w:lang w:eastAsia="zh-CN"/>
    </w:rPr>
  </w:style>
  <w:style w:type="character" w:styleId="Mention">
    <w:name w:val="Mention"/>
    <w:basedOn w:val="DefaultParagraphFont"/>
    <w:uiPriority w:val="99"/>
    <w:unhideWhenUsed/>
    <w:rsid w:val="001674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01265680">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70487384">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278537196">
      <w:bodyDiv w:val="1"/>
      <w:marLeft w:val="0"/>
      <w:marRight w:val="0"/>
      <w:marTop w:val="0"/>
      <w:marBottom w:val="0"/>
      <w:divBdr>
        <w:top w:val="none" w:sz="0" w:space="0" w:color="auto"/>
        <w:left w:val="none" w:sz="0" w:space="0" w:color="auto"/>
        <w:bottom w:val="none" w:sz="0" w:space="0" w:color="auto"/>
        <w:right w:val="none" w:sz="0" w:space="0" w:color="auto"/>
      </w:divBdr>
    </w:div>
    <w:div w:id="288316634">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86495680">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753210336">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20900636">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71558597">
      <w:bodyDiv w:val="1"/>
      <w:marLeft w:val="0"/>
      <w:marRight w:val="0"/>
      <w:marTop w:val="0"/>
      <w:marBottom w:val="0"/>
      <w:divBdr>
        <w:top w:val="none" w:sz="0" w:space="0" w:color="auto"/>
        <w:left w:val="none" w:sz="0" w:space="0" w:color="auto"/>
        <w:bottom w:val="none" w:sz="0" w:space="0" w:color="auto"/>
        <w:right w:val="none" w:sz="0" w:space="0" w:color="auto"/>
      </w:divBdr>
    </w:div>
    <w:div w:id="1481994310">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47061357">
      <w:bodyDiv w:val="1"/>
      <w:marLeft w:val="0"/>
      <w:marRight w:val="0"/>
      <w:marTop w:val="0"/>
      <w:marBottom w:val="0"/>
      <w:divBdr>
        <w:top w:val="none" w:sz="0" w:space="0" w:color="auto"/>
        <w:left w:val="none" w:sz="0" w:space="0" w:color="auto"/>
        <w:bottom w:val="none" w:sz="0" w:space="0" w:color="auto"/>
        <w:right w:val="none" w:sz="0" w:space="0" w:color="auto"/>
      </w:divBdr>
    </w:div>
    <w:div w:id="1606956814">
      <w:bodyDiv w:val="1"/>
      <w:marLeft w:val="0"/>
      <w:marRight w:val="0"/>
      <w:marTop w:val="0"/>
      <w:marBottom w:val="0"/>
      <w:divBdr>
        <w:top w:val="none" w:sz="0" w:space="0" w:color="auto"/>
        <w:left w:val="none" w:sz="0" w:space="0" w:color="auto"/>
        <w:bottom w:val="none" w:sz="0" w:space="0" w:color="auto"/>
        <w:right w:val="none" w:sz="0" w:space="0" w:color="auto"/>
      </w:divBdr>
    </w:div>
    <w:div w:id="1620145468">
      <w:bodyDiv w:val="1"/>
      <w:marLeft w:val="0"/>
      <w:marRight w:val="0"/>
      <w:marTop w:val="0"/>
      <w:marBottom w:val="0"/>
      <w:divBdr>
        <w:top w:val="none" w:sz="0" w:space="0" w:color="auto"/>
        <w:left w:val="none" w:sz="0" w:space="0" w:color="auto"/>
        <w:bottom w:val="none" w:sz="0" w:space="0" w:color="auto"/>
        <w:right w:val="none" w:sz="0" w:space="0" w:color="auto"/>
      </w:divBdr>
    </w:div>
    <w:div w:id="165845464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15890268">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44524093">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48246759">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04830397">
      <w:bodyDiv w:val="1"/>
      <w:marLeft w:val="0"/>
      <w:marRight w:val="0"/>
      <w:marTop w:val="0"/>
      <w:marBottom w:val="0"/>
      <w:divBdr>
        <w:top w:val="none" w:sz="0" w:space="0" w:color="auto"/>
        <w:left w:val="none" w:sz="0" w:space="0" w:color="auto"/>
        <w:bottom w:val="none" w:sz="0" w:space="0" w:color="auto"/>
        <w:right w:val="none" w:sz="0" w:space="0" w:color="auto"/>
      </w:divBdr>
    </w:div>
    <w:div w:id="1907109994">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5AIRPNAIUNRU-1328258698-11564</_dlc_DocId>
    <_dlc_DocIdUrl xmlns="71c5aaf6-e6ce-465b-b873-5148d2a4c105">
      <Url>https://nokia.sharepoint.com/sites/c5g/5gradio/_layouts/15/DocIdRedir.aspx?ID=5AIRPNAIUNRU-1328258698-11564</Url>
      <Description>5AIRPNAIUNRU-1328258698-11564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4.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5.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2502</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Erika Almeida</cp:lastModifiedBy>
  <cp:revision>4</cp:revision>
  <dcterms:created xsi:type="dcterms:W3CDTF">2022-04-25T15:02:00Z</dcterms:created>
  <dcterms:modified xsi:type="dcterms:W3CDTF">2022-04-25T18:54:00Z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af9247dc-c98b-432b-a24e-70ed474df193</vt:lpwstr>
  </property>
</Properties>
</file>